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9E6F4" w14:textId="77777777" w:rsidR="00066DAF" w:rsidRDefault="00066DAF" w:rsidP="000C0CF0">
      <w:pPr>
        <w:pStyle w:val="Reference"/>
        <w:overflowPunct/>
        <w:autoSpaceDE/>
        <w:spacing w:after="0"/>
        <w:contextualSpacing/>
        <w:jc w:val="both"/>
        <w:textAlignment w:val="auto"/>
        <w:rPr>
          <w:rFonts w:ascii="Times" w:hAnsi="Times" w:cs="Times"/>
        </w:rPr>
      </w:pPr>
    </w:p>
    <w:p w14:paraId="73286A96" w14:textId="7DDA0366" w:rsidR="004B0C01" w:rsidRDefault="00C4142E" w:rsidP="000C0CF0">
      <w:pPr>
        <w:pStyle w:val="NoSpacing"/>
        <w:contextualSpacing/>
        <w:jc w:val="both"/>
        <w:rPr>
          <w:rFonts w:ascii="Arial" w:hAnsi="Arial" w:cs="Arial"/>
          <w:b/>
          <w:sz w:val="28"/>
          <w:szCs w:val="28"/>
        </w:rPr>
      </w:pPr>
      <w:r w:rsidRPr="00E913CF">
        <w:rPr>
          <w:rFonts w:ascii="Arial" w:hAnsi="Arial" w:cs="Arial"/>
          <w:b/>
          <w:sz w:val="28"/>
          <w:szCs w:val="28"/>
        </w:rPr>
        <w:t>3GPP TSG RAN WG</w:t>
      </w:r>
      <w:r w:rsidR="004B0C01">
        <w:rPr>
          <w:rFonts w:ascii="Arial" w:hAnsi="Arial" w:cs="Arial"/>
          <w:b/>
          <w:sz w:val="28"/>
          <w:szCs w:val="28"/>
        </w:rPr>
        <w:t>4</w:t>
      </w:r>
      <w:r w:rsidRPr="00E913CF">
        <w:rPr>
          <w:rFonts w:ascii="Arial" w:hAnsi="Arial" w:cs="Arial"/>
          <w:b/>
          <w:sz w:val="28"/>
          <w:szCs w:val="28"/>
        </w:rPr>
        <w:t xml:space="preserve"> #10</w:t>
      </w:r>
      <w:r w:rsidR="00D74FE3">
        <w:rPr>
          <w:rFonts w:ascii="Arial" w:hAnsi="Arial" w:cs="Arial"/>
          <w:b/>
          <w:sz w:val="28"/>
          <w:szCs w:val="28"/>
        </w:rPr>
        <w:t>5</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5F4FAF">
        <w:rPr>
          <w:rFonts w:ascii="Arial" w:eastAsiaTheme="minorEastAsia" w:hAnsi="Arial" w:cs="Arial"/>
          <w:b/>
          <w:sz w:val="28"/>
          <w:szCs w:val="28"/>
          <w:lang w:eastAsia="zh-CN"/>
        </w:rPr>
        <w:t xml:space="preserve">    </w:t>
      </w:r>
      <w:r w:rsidRPr="00E913CF">
        <w:rPr>
          <w:rFonts w:ascii="Arial" w:hAnsi="Arial" w:cs="Arial"/>
          <w:b/>
          <w:sz w:val="28"/>
          <w:szCs w:val="28"/>
        </w:rPr>
        <w:t>R</w:t>
      </w:r>
      <w:r w:rsidR="004B0C01">
        <w:rPr>
          <w:rFonts w:ascii="Arial" w:hAnsi="Arial" w:cs="Arial"/>
          <w:b/>
          <w:sz w:val="28"/>
          <w:szCs w:val="28"/>
        </w:rPr>
        <w:t>4</w:t>
      </w:r>
      <w:r w:rsidRPr="00E913CF">
        <w:rPr>
          <w:rFonts w:ascii="Arial" w:hAnsi="Arial" w:cs="Arial"/>
          <w:b/>
          <w:sz w:val="28"/>
          <w:szCs w:val="28"/>
        </w:rPr>
        <w:t>-</w:t>
      </w:r>
      <w:r w:rsidR="002517E1" w:rsidRPr="00E913CF">
        <w:rPr>
          <w:rFonts w:ascii="Arial" w:hAnsi="Arial" w:cs="Arial"/>
          <w:b/>
          <w:sz w:val="28"/>
          <w:szCs w:val="28"/>
        </w:rPr>
        <w:t>2</w:t>
      </w:r>
      <w:r w:rsidR="00641BD5">
        <w:rPr>
          <w:rFonts w:ascii="Arial" w:hAnsi="Arial" w:cs="Arial"/>
          <w:b/>
          <w:sz w:val="28"/>
          <w:szCs w:val="28"/>
        </w:rPr>
        <w:t>2</w:t>
      </w:r>
      <w:r w:rsidR="00186ED2">
        <w:rPr>
          <w:rFonts w:ascii="Arial" w:hAnsi="Arial" w:cs="Arial"/>
          <w:b/>
          <w:sz w:val="28"/>
          <w:szCs w:val="28"/>
        </w:rPr>
        <w:t>18131</w:t>
      </w:r>
    </w:p>
    <w:p w14:paraId="7A46B4E3" w14:textId="47DC64CA" w:rsidR="00C4142E" w:rsidRPr="00E913CF" w:rsidRDefault="00D74FE3" w:rsidP="000C0CF0">
      <w:pPr>
        <w:pStyle w:val="NoSpacing"/>
        <w:contextualSpacing/>
        <w:jc w:val="both"/>
        <w:rPr>
          <w:rFonts w:ascii="Arial" w:hAnsi="Arial" w:cs="Arial"/>
          <w:b/>
          <w:sz w:val="28"/>
          <w:szCs w:val="28"/>
        </w:rPr>
      </w:pPr>
      <w:r>
        <w:rPr>
          <w:rFonts w:ascii="Arial" w:hAnsi="Arial" w:cs="Arial"/>
          <w:b/>
          <w:sz w:val="28"/>
          <w:szCs w:val="28"/>
        </w:rPr>
        <w:t>Toulouse, France</w:t>
      </w:r>
      <w:r w:rsidR="00161D33">
        <w:rPr>
          <w:rFonts w:ascii="Arial" w:hAnsi="Arial" w:cs="Arial"/>
          <w:b/>
          <w:sz w:val="28"/>
          <w:szCs w:val="28"/>
        </w:rPr>
        <w:t xml:space="preserve">, </w:t>
      </w:r>
      <w:r>
        <w:rPr>
          <w:rFonts w:ascii="Arial" w:hAnsi="Arial" w:cs="Arial"/>
          <w:b/>
          <w:sz w:val="28"/>
          <w:szCs w:val="28"/>
        </w:rPr>
        <w:t>November</w:t>
      </w:r>
      <w:r w:rsidR="00E913CF">
        <w:rPr>
          <w:rFonts w:ascii="Arial" w:hAnsi="Arial" w:cs="Arial"/>
          <w:b/>
          <w:sz w:val="28"/>
          <w:szCs w:val="28"/>
        </w:rPr>
        <w:t xml:space="preserve"> </w:t>
      </w:r>
      <w:r w:rsidR="004B0C01">
        <w:rPr>
          <w:rFonts w:ascii="Arial" w:hAnsi="Arial" w:cs="Arial"/>
          <w:b/>
          <w:sz w:val="28"/>
          <w:szCs w:val="28"/>
        </w:rPr>
        <w:t>1</w:t>
      </w:r>
      <w:r>
        <w:rPr>
          <w:rFonts w:ascii="Arial" w:hAnsi="Arial" w:cs="Arial"/>
          <w:b/>
          <w:sz w:val="28"/>
          <w:szCs w:val="28"/>
        </w:rPr>
        <w:t>4</w:t>
      </w:r>
      <w:r w:rsidR="00C4142E" w:rsidRPr="00E913CF">
        <w:rPr>
          <w:rFonts w:ascii="Arial" w:hAnsi="Arial" w:cs="Arial"/>
          <w:b/>
          <w:sz w:val="28"/>
          <w:szCs w:val="28"/>
          <w:vertAlign w:val="superscript"/>
        </w:rPr>
        <w:t>th</w:t>
      </w:r>
      <w:r w:rsidR="00C4142E" w:rsidRPr="00E913CF">
        <w:rPr>
          <w:rFonts w:ascii="Arial" w:hAnsi="Arial" w:cs="Arial"/>
          <w:b/>
          <w:sz w:val="28"/>
          <w:szCs w:val="28"/>
        </w:rPr>
        <w:t xml:space="preserve"> – </w:t>
      </w:r>
      <w:r w:rsidR="00F750DE">
        <w:rPr>
          <w:rFonts w:ascii="Arial" w:hAnsi="Arial" w:cs="Arial"/>
          <w:b/>
          <w:sz w:val="28"/>
          <w:szCs w:val="28"/>
        </w:rPr>
        <w:t>1</w:t>
      </w:r>
      <w:r>
        <w:rPr>
          <w:rFonts w:ascii="Arial" w:hAnsi="Arial" w:cs="Arial"/>
          <w:b/>
          <w:sz w:val="28"/>
          <w:szCs w:val="28"/>
        </w:rPr>
        <w:t>8</w:t>
      </w:r>
      <w:r w:rsidR="00C4142E" w:rsidRPr="00E913CF">
        <w:rPr>
          <w:rFonts w:ascii="Arial" w:hAnsi="Arial" w:cs="Arial"/>
          <w:b/>
          <w:sz w:val="28"/>
          <w:szCs w:val="28"/>
          <w:vertAlign w:val="superscript"/>
        </w:rPr>
        <w:t>th</w:t>
      </w:r>
      <w:r w:rsidR="00C4142E" w:rsidRPr="00E913CF">
        <w:rPr>
          <w:rFonts w:ascii="Arial" w:hAnsi="Arial" w:cs="Arial"/>
          <w:b/>
          <w:sz w:val="28"/>
          <w:szCs w:val="28"/>
        </w:rPr>
        <w:t>, 202</w:t>
      </w:r>
      <w:r w:rsidR="00641BD5">
        <w:rPr>
          <w:rFonts w:ascii="Arial" w:hAnsi="Arial" w:cs="Arial"/>
          <w:b/>
          <w:sz w:val="28"/>
          <w:szCs w:val="28"/>
        </w:rPr>
        <w:t>2</w:t>
      </w:r>
    </w:p>
    <w:p w14:paraId="05965FD4" w14:textId="02919E89" w:rsidR="00C4142E" w:rsidRDefault="00C4142E" w:rsidP="000C0CF0">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0C0CF0">
      <w:pPr>
        <w:pStyle w:val="NoSpacing"/>
        <w:contextualSpacing/>
        <w:jc w:val="both"/>
        <w:rPr>
          <w:rFonts w:ascii="Arial" w:eastAsiaTheme="minorEastAsia" w:hAnsi="Arial" w:cs="Arial"/>
          <w:b/>
          <w:sz w:val="24"/>
          <w:szCs w:val="24"/>
          <w:lang w:eastAsia="zh-CN"/>
        </w:rPr>
      </w:pPr>
    </w:p>
    <w:p w14:paraId="2BD8256E" w14:textId="71E7A707" w:rsidR="005E1775" w:rsidRPr="00F61AEA" w:rsidRDefault="005E1775" w:rsidP="000C0CF0">
      <w:pPr>
        <w:pStyle w:val="NoSpacing"/>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D74FE3">
        <w:rPr>
          <w:rFonts w:ascii="Arial" w:hAnsi="Arial" w:cs="Arial"/>
          <w:b/>
          <w:sz w:val="24"/>
          <w:szCs w:val="24"/>
        </w:rPr>
        <w:t>10</w:t>
      </w:r>
      <w:r w:rsidRPr="00F61AEA">
        <w:rPr>
          <w:rFonts w:ascii="Arial" w:eastAsia="SimSun" w:hAnsi="Arial" w:cs="Arial"/>
          <w:b/>
          <w:sz w:val="24"/>
          <w:szCs w:val="24"/>
          <w:lang w:eastAsia="zh-CN"/>
        </w:rPr>
        <w:t>.</w:t>
      </w:r>
      <w:r w:rsidR="00A21131" w:rsidRPr="00F61AEA">
        <w:rPr>
          <w:rFonts w:ascii="Arial" w:eastAsia="SimSun" w:hAnsi="Arial" w:cs="Arial"/>
          <w:b/>
          <w:sz w:val="24"/>
          <w:szCs w:val="24"/>
          <w:lang w:eastAsia="zh-CN"/>
        </w:rPr>
        <w:t>1</w:t>
      </w:r>
      <w:r w:rsidRPr="00F61AEA">
        <w:rPr>
          <w:rFonts w:ascii="Arial" w:eastAsia="SimSun" w:hAnsi="Arial" w:cs="Arial"/>
          <w:b/>
          <w:sz w:val="24"/>
          <w:szCs w:val="24"/>
          <w:lang w:eastAsia="zh-CN"/>
        </w:rPr>
        <w:t>.</w:t>
      </w:r>
      <w:r w:rsidR="00FF1036">
        <w:rPr>
          <w:rFonts w:ascii="Arial" w:eastAsia="SimSun" w:hAnsi="Arial" w:cs="Arial"/>
          <w:b/>
          <w:sz w:val="24"/>
          <w:szCs w:val="24"/>
          <w:lang w:eastAsia="zh-CN"/>
        </w:rPr>
        <w:t>2</w:t>
      </w:r>
    </w:p>
    <w:p w14:paraId="74E70920" w14:textId="22C4A3E0" w:rsidR="00C4142E" w:rsidRPr="00F61AEA" w:rsidRDefault="00C4142E" w:rsidP="000C0CF0">
      <w:pPr>
        <w:pStyle w:val="NoSpacing"/>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r w:rsidR="00D32D23">
        <w:rPr>
          <w:rFonts w:ascii="Arial" w:hAnsi="Arial" w:cs="Arial"/>
          <w:b/>
          <w:sz w:val="24"/>
          <w:szCs w:val="24"/>
        </w:rPr>
        <w:t xml:space="preserve"> Communications</w:t>
      </w:r>
    </w:p>
    <w:p w14:paraId="5E560AE8" w14:textId="51B10369" w:rsidR="00C4142E" w:rsidRPr="00E913CF" w:rsidRDefault="00C4142E" w:rsidP="000C0CF0">
      <w:pPr>
        <w:pStyle w:val="NoSpacing"/>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35655B" w:rsidRPr="0035655B">
        <w:rPr>
          <w:rFonts w:ascii="Arial" w:hAnsi="Arial" w:cs="Arial"/>
          <w:b/>
          <w:sz w:val="24"/>
          <w:szCs w:val="24"/>
        </w:rPr>
        <w:t>UE power limit</w:t>
      </w:r>
      <w:r w:rsidR="00B06178">
        <w:rPr>
          <w:rFonts w:ascii="Arial" w:hAnsi="Arial" w:cs="Arial"/>
          <w:b/>
          <w:sz w:val="24"/>
          <w:szCs w:val="24"/>
        </w:rPr>
        <w:t>s</w:t>
      </w:r>
      <w:r w:rsidR="0035655B" w:rsidRPr="0035655B">
        <w:rPr>
          <w:rFonts w:ascii="Arial" w:hAnsi="Arial" w:cs="Arial"/>
          <w:b/>
          <w:sz w:val="24"/>
          <w:szCs w:val="24"/>
        </w:rPr>
        <w:t xml:space="preserve"> </w:t>
      </w:r>
      <w:r w:rsidR="00D74FE3">
        <w:rPr>
          <w:rFonts w:ascii="Arial" w:hAnsi="Arial" w:cs="Arial"/>
          <w:b/>
          <w:sz w:val="24"/>
          <w:szCs w:val="24"/>
        </w:rPr>
        <w:t xml:space="preserve">and panel definition </w:t>
      </w:r>
      <w:r w:rsidR="0035655B" w:rsidRPr="0035655B">
        <w:rPr>
          <w:rFonts w:ascii="Arial" w:hAnsi="Arial" w:cs="Arial"/>
          <w:b/>
          <w:sz w:val="24"/>
          <w:szCs w:val="24"/>
        </w:rPr>
        <w:t xml:space="preserve">for STxMP </w:t>
      </w:r>
      <w:r w:rsidR="00D74FE3">
        <w:rPr>
          <w:rFonts w:ascii="Arial" w:hAnsi="Arial" w:cs="Arial"/>
          <w:b/>
          <w:sz w:val="24"/>
          <w:szCs w:val="24"/>
        </w:rPr>
        <w:t>mDCI case</w:t>
      </w:r>
    </w:p>
    <w:p w14:paraId="35306FB9" w14:textId="6809C73B" w:rsidR="00C4142E" w:rsidRPr="00E913CF" w:rsidRDefault="00C4142E" w:rsidP="000C0CF0">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00984214">
        <w:rPr>
          <w:rFonts w:ascii="Arial" w:hAnsi="Arial" w:cs="Arial"/>
          <w:b/>
          <w:sz w:val="24"/>
          <w:szCs w:val="24"/>
        </w:rPr>
        <w:t>Approval</w:t>
      </w:r>
    </w:p>
    <w:p w14:paraId="0162CE0A" w14:textId="77777777" w:rsidR="00C4142E" w:rsidRPr="00B11D07" w:rsidRDefault="00C4142E" w:rsidP="000C0CF0">
      <w:pPr>
        <w:pStyle w:val="NoSpacing"/>
        <w:contextualSpacing/>
        <w:jc w:val="both"/>
        <w:rPr>
          <w:rFonts w:ascii="Times" w:hAnsi="Times" w:cs="Times"/>
        </w:rPr>
      </w:pPr>
    </w:p>
    <w:p w14:paraId="0953B6DE" w14:textId="77777777" w:rsidR="000E7B48" w:rsidRPr="00B11D07" w:rsidRDefault="000E7B48" w:rsidP="000C0CF0">
      <w:pPr>
        <w:pStyle w:val="BodyText"/>
        <w:spacing w:after="0"/>
        <w:contextualSpacing/>
        <w:rPr>
          <w:rFonts w:eastAsiaTheme="minorEastAsia" w:cs="Times"/>
          <w:sz w:val="22"/>
          <w:szCs w:val="22"/>
          <w:lang w:eastAsia="zh-CN"/>
        </w:rPr>
      </w:pPr>
    </w:p>
    <w:p w14:paraId="57E60B4F" w14:textId="77777777" w:rsidR="00055FF4" w:rsidRDefault="00C4142E" w:rsidP="000C0CF0">
      <w:pPr>
        <w:pStyle w:val="Heading1"/>
        <w:numPr>
          <w:ilvl w:val="0"/>
          <w:numId w:val="4"/>
        </w:numPr>
        <w:spacing w:before="0" w:after="0"/>
        <w:contextualSpacing/>
        <w:jc w:val="both"/>
        <w:rPr>
          <w:rFonts w:cs="Arial"/>
          <w:smallCaps/>
          <w:lang w:val="en-US"/>
        </w:rPr>
      </w:pPr>
      <w:r w:rsidRPr="00E913CF">
        <w:rPr>
          <w:rFonts w:cs="Arial"/>
          <w:smallCaps/>
          <w:lang w:val="en-US"/>
        </w:rPr>
        <w:t>Background</w:t>
      </w:r>
    </w:p>
    <w:p w14:paraId="62AD7D64" w14:textId="73572347" w:rsidR="007437F7" w:rsidRDefault="00641BD5" w:rsidP="000C0CF0">
      <w:pPr>
        <w:pStyle w:val="BodyText"/>
        <w:spacing w:after="0"/>
        <w:ind w:firstLine="288"/>
        <w:contextualSpacing/>
        <w:rPr>
          <w:rFonts w:ascii="Times New Roman" w:hAnsi="Times New Roman"/>
          <w:bCs/>
          <w:sz w:val="22"/>
          <w:szCs w:val="22"/>
        </w:rPr>
      </w:pPr>
      <w:r>
        <w:rPr>
          <w:rFonts w:eastAsiaTheme="minorEastAsia" w:cs="Times"/>
          <w:sz w:val="22"/>
          <w:szCs w:val="22"/>
          <w:lang w:eastAsia="zh-CN"/>
        </w:rPr>
        <w:t>RAN plenary #94e approved the WID in [1]</w:t>
      </w:r>
      <w:r w:rsidR="00460030">
        <w:rPr>
          <w:rFonts w:eastAsiaTheme="minorEastAsia" w:cs="Times"/>
          <w:sz w:val="22"/>
          <w:szCs w:val="22"/>
          <w:lang w:eastAsia="zh-CN"/>
        </w:rPr>
        <w:t xml:space="preserve"> </w:t>
      </w:r>
      <w:r>
        <w:rPr>
          <w:rFonts w:eastAsiaTheme="minorEastAsia" w:cs="Times"/>
          <w:sz w:val="22"/>
          <w:szCs w:val="22"/>
          <w:lang w:eastAsia="zh-CN"/>
        </w:rPr>
        <w:t xml:space="preserve">for Rel-18 MIMO enhancements. </w:t>
      </w:r>
      <w:r w:rsidR="000C0CF0">
        <w:rPr>
          <w:rFonts w:eastAsiaTheme="minorEastAsia" w:cs="Times"/>
          <w:sz w:val="22"/>
          <w:szCs w:val="22"/>
          <w:lang w:eastAsia="zh-CN"/>
        </w:rPr>
        <w:t xml:space="preserve">As described in </w:t>
      </w:r>
      <w:r>
        <w:rPr>
          <w:rFonts w:eastAsiaTheme="minorEastAsia" w:cs="Times"/>
          <w:sz w:val="22"/>
          <w:szCs w:val="22"/>
          <w:lang w:eastAsia="zh-CN"/>
        </w:rPr>
        <w:t>WID</w:t>
      </w:r>
      <w:r w:rsidR="000C0CF0">
        <w:rPr>
          <w:rFonts w:eastAsiaTheme="minorEastAsia" w:cs="Times"/>
          <w:sz w:val="22"/>
          <w:szCs w:val="22"/>
          <w:lang w:eastAsia="zh-CN"/>
        </w:rPr>
        <w:t xml:space="preserve">, </w:t>
      </w:r>
      <w:r w:rsidR="00A82790">
        <w:rPr>
          <w:rFonts w:eastAsiaTheme="minorEastAsia" w:cs="Times"/>
          <w:sz w:val="22"/>
          <w:szCs w:val="22"/>
          <w:lang w:eastAsia="zh-CN"/>
        </w:rPr>
        <w:t xml:space="preserve">one of the goals in </w:t>
      </w:r>
      <w:r w:rsidR="000C0CF0">
        <w:rPr>
          <w:rFonts w:eastAsiaTheme="minorEastAsia" w:cs="Times"/>
          <w:sz w:val="22"/>
          <w:szCs w:val="22"/>
          <w:lang w:eastAsia="zh-CN"/>
        </w:rPr>
        <w:t>Objective 7</w:t>
      </w:r>
      <w:r>
        <w:rPr>
          <w:rFonts w:eastAsiaTheme="minorEastAsia" w:cs="Times"/>
          <w:sz w:val="22"/>
          <w:szCs w:val="22"/>
          <w:lang w:eastAsia="zh-CN"/>
        </w:rPr>
        <w:t xml:space="preserve"> is to study and</w:t>
      </w:r>
      <w:r w:rsidR="00A53ED1">
        <w:rPr>
          <w:rFonts w:eastAsiaTheme="minorEastAsia" w:cs="Times"/>
          <w:sz w:val="22"/>
          <w:szCs w:val="22"/>
          <w:lang w:eastAsia="zh-CN"/>
        </w:rPr>
        <w:t xml:space="preserve"> specify the operation </w:t>
      </w:r>
      <w:r w:rsidR="00C80E81">
        <w:rPr>
          <w:rFonts w:eastAsiaTheme="minorEastAsia" w:cs="Times"/>
          <w:sz w:val="22"/>
          <w:szCs w:val="22"/>
          <w:lang w:eastAsia="zh-CN"/>
        </w:rPr>
        <w:t>of</w:t>
      </w:r>
      <w:r w:rsidR="00A53ED1">
        <w:rPr>
          <w:rFonts w:eastAsiaTheme="minorEastAsia" w:cs="Times"/>
          <w:sz w:val="22"/>
          <w:szCs w:val="22"/>
          <w:lang w:eastAsia="zh-CN"/>
        </w:rPr>
        <w:t xml:space="preserve"> </w:t>
      </w:r>
      <w:r w:rsidR="00C80E81" w:rsidRPr="00F726C8">
        <w:rPr>
          <w:sz w:val="22"/>
          <w:szCs w:val="22"/>
        </w:rPr>
        <w:t>simultaneous</w:t>
      </w:r>
      <w:r w:rsidR="00C80E81">
        <w:rPr>
          <w:sz w:val="22"/>
          <w:szCs w:val="22"/>
        </w:rPr>
        <w:t xml:space="preserve"> UL</w:t>
      </w:r>
      <w:r w:rsidR="00C80E81" w:rsidRPr="00F726C8">
        <w:rPr>
          <w:sz w:val="22"/>
          <w:szCs w:val="22"/>
        </w:rPr>
        <w:t xml:space="preserve"> transmission</w:t>
      </w:r>
      <w:r w:rsidR="00C80E81">
        <w:rPr>
          <w:sz w:val="22"/>
          <w:szCs w:val="22"/>
        </w:rPr>
        <w:t xml:space="preserve"> </w:t>
      </w:r>
      <w:r w:rsidR="00C80E81">
        <w:rPr>
          <w:rFonts w:eastAsiaTheme="minorEastAsia" w:hint="eastAsia"/>
          <w:sz w:val="22"/>
          <w:szCs w:val="22"/>
          <w:lang w:eastAsia="zh-TW"/>
        </w:rPr>
        <w:t>a</w:t>
      </w:r>
      <w:r w:rsidR="00C80E81">
        <w:rPr>
          <w:rFonts w:eastAsiaTheme="minorEastAsia"/>
          <w:sz w:val="22"/>
          <w:szCs w:val="22"/>
          <w:lang w:eastAsia="zh-TW"/>
        </w:rPr>
        <w:t xml:space="preserve">cross </w:t>
      </w:r>
      <w:r w:rsidR="00C80E81">
        <w:rPr>
          <w:sz w:val="22"/>
          <w:szCs w:val="22"/>
        </w:rPr>
        <w:t xml:space="preserve">multiple UE panels (STxMP). </w:t>
      </w:r>
      <w:r w:rsidR="00A82790">
        <w:rPr>
          <w:rFonts w:eastAsiaTheme="minorEastAsia" w:cs="Times"/>
          <w:sz w:val="22"/>
          <w:szCs w:val="22"/>
          <w:lang w:eastAsia="zh-CN"/>
        </w:rPr>
        <w:t xml:space="preserve">In this context, for the case of </w:t>
      </w:r>
      <w:r w:rsidR="00A53ED1">
        <w:rPr>
          <w:rFonts w:eastAsiaTheme="minorEastAsia" w:cs="Times"/>
          <w:sz w:val="22"/>
          <w:szCs w:val="22"/>
          <w:lang w:eastAsia="zh-CN"/>
        </w:rPr>
        <w:t>simultaneous UL transmissions</w:t>
      </w:r>
      <w:r w:rsidR="00A82790">
        <w:rPr>
          <w:rFonts w:eastAsiaTheme="minorEastAsia" w:cs="Times"/>
          <w:sz w:val="22"/>
          <w:szCs w:val="22"/>
          <w:lang w:eastAsia="zh-CN"/>
        </w:rPr>
        <w:t>, the operation is</w:t>
      </w:r>
      <w:r w:rsidR="00A53ED1">
        <w:rPr>
          <w:rFonts w:eastAsiaTheme="minorEastAsia" w:cs="Times"/>
          <w:sz w:val="22"/>
          <w:szCs w:val="22"/>
          <w:lang w:eastAsia="zh-CN"/>
        </w:rPr>
        <w:t xml:space="preserve"> limited to</w:t>
      </w:r>
      <w:r w:rsidR="00A82790">
        <w:rPr>
          <w:rFonts w:eastAsiaTheme="minorEastAsia" w:cs="Times"/>
          <w:sz w:val="22"/>
          <w:szCs w:val="22"/>
          <w:lang w:eastAsia="zh-CN"/>
        </w:rPr>
        <w:t xml:space="preserve"> the description of</w:t>
      </w:r>
      <w:r w:rsidR="00A53ED1">
        <w:rPr>
          <w:rFonts w:eastAsiaTheme="minorEastAsia" w:cs="Times"/>
          <w:sz w:val="22"/>
          <w:szCs w:val="22"/>
          <w:lang w:eastAsia="zh-CN"/>
        </w:rPr>
        <w:t xml:space="preserve"> </w:t>
      </w:r>
      <w:r w:rsidR="00A82790">
        <w:rPr>
          <w:rFonts w:eastAsiaTheme="minorEastAsia" w:cs="Times"/>
          <w:sz w:val="22"/>
          <w:szCs w:val="22"/>
          <w:lang w:eastAsia="zh-CN"/>
        </w:rPr>
        <w:t xml:space="preserve">Objective </w:t>
      </w:r>
      <w:r w:rsidR="00A53ED1">
        <w:rPr>
          <w:rFonts w:eastAsiaTheme="minorEastAsia" w:cs="Times"/>
          <w:sz w:val="22"/>
          <w:szCs w:val="22"/>
          <w:lang w:eastAsia="zh-CN"/>
        </w:rPr>
        <w:t>6</w:t>
      </w:r>
      <w:r w:rsidR="00A82790">
        <w:rPr>
          <w:rFonts w:eastAsiaTheme="minorEastAsia" w:cs="Times"/>
          <w:sz w:val="22"/>
          <w:szCs w:val="22"/>
          <w:lang w:eastAsia="zh-CN"/>
        </w:rPr>
        <w:t xml:space="preserve"> in WID</w:t>
      </w:r>
      <w:r w:rsidR="00A53ED1">
        <w:rPr>
          <w:rFonts w:eastAsiaTheme="minorEastAsia" w:cs="Times"/>
          <w:sz w:val="22"/>
          <w:szCs w:val="22"/>
          <w:lang w:eastAsia="zh-CN"/>
        </w:rPr>
        <w:t>.</w:t>
      </w:r>
      <w:r w:rsidR="007437F7">
        <w:rPr>
          <w:rFonts w:eastAsiaTheme="minorEastAsia" w:cs="Times"/>
          <w:sz w:val="22"/>
          <w:szCs w:val="22"/>
          <w:lang w:eastAsia="zh-CN"/>
        </w:rPr>
        <w:t xml:space="preserve">  RAN1 initiated discussions in the last meeting led to an LS to RAN4 in [2] regarding </w:t>
      </w:r>
      <w:r w:rsidR="00C80E81" w:rsidRPr="00C80E81">
        <w:rPr>
          <w:rFonts w:ascii="Times New Roman" w:hAnsi="Times New Roman"/>
          <w:bCs/>
          <w:sz w:val="22"/>
          <w:szCs w:val="22"/>
        </w:rPr>
        <w:t>UE power limitation for STxMP in FR2</w:t>
      </w:r>
      <w:r w:rsidR="00C80E81">
        <w:rPr>
          <w:rFonts w:ascii="Times New Roman" w:hAnsi="Times New Roman"/>
          <w:bCs/>
          <w:sz w:val="22"/>
          <w:szCs w:val="22"/>
        </w:rPr>
        <w:t>.</w:t>
      </w:r>
    </w:p>
    <w:p w14:paraId="70F143FD" w14:textId="0A7E1009" w:rsidR="00027BC0" w:rsidRPr="00C80E81" w:rsidRDefault="00027BC0" w:rsidP="000C0CF0">
      <w:pPr>
        <w:pStyle w:val="BodyText"/>
        <w:spacing w:after="0"/>
        <w:ind w:firstLine="288"/>
        <w:contextualSpacing/>
        <w:rPr>
          <w:rFonts w:ascii="Times New Roman" w:eastAsiaTheme="minorEastAsia" w:hAnsi="Times New Roman"/>
          <w:bCs/>
          <w:szCs w:val="20"/>
          <w:lang w:eastAsia="zh-CN"/>
        </w:rPr>
      </w:pPr>
      <w:r>
        <w:rPr>
          <w:rFonts w:ascii="Times New Roman" w:hAnsi="Times New Roman"/>
          <w:bCs/>
          <w:sz w:val="22"/>
          <w:szCs w:val="22"/>
        </w:rPr>
        <w:t>In the last RAN4 e-meeting #104bis-e two versions of the LS reply were proposed without reaching a final agreement in [5] and [6].</w:t>
      </w:r>
    </w:p>
    <w:p w14:paraId="096908C5" w14:textId="0EFE3FCB" w:rsidR="00386E15" w:rsidRDefault="00386E15" w:rsidP="000C0CF0">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046A3494" w14:textId="6D34C9D0" w:rsidR="000C42D9" w:rsidRDefault="00027BC0" w:rsidP="000C0CF0">
      <w:pPr>
        <w:overflowPunct/>
        <w:autoSpaceDE/>
        <w:autoSpaceDN/>
        <w:adjustRightInd/>
        <w:spacing w:after="0"/>
        <w:contextualSpacing/>
        <w:jc w:val="both"/>
        <w:textAlignment w:val="auto"/>
        <w:rPr>
          <w:rFonts w:ascii="Times" w:eastAsiaTheme="minorEastAsia" w:hAnsi="Times" w:cs="Times"/>
          <w:sz w:val="22"/>
          <w:szCs w:val="22"/>
          <w:lang w:val="en-US" w:eastAsia="zh-CN"/>
        </w:rPr>
      </w:pPr>
      <w:r>
        <w:rPr>
          <w:rFonts w:ascii="Times" w:eastAsiaTheme="minorEastAsia" w:hAnsi="Times" w:cs="Times"/>
          <w:sz w:val="22"/>
          <w:szCs w:val="22"/>
          <w:lang w:val="en-US" w:eastAsia="zh-CN"/>
        </w:rPr>
        <w:t>W</w:t>
      </w:r>
      <w:r w:rsidR="007437F7">
        <w:rPr>
          <w:rFonts w:ascii="Times" w:eastAsiaTheme="minorEastAsia" w:hAnsi="Times" w:cs="Times"/>
          <w:sz w:val="22"/>
          <w:szCs w:val="22"/>
          <w:lang w:val="en-US" w:eastAsia="zh-CN"/>
        </w:rPr>
        <w:t xml:space="preserve">e are listing </w:t>
      </w:r>
      <w:r w:rsidR="00511CFF">
        <w:rPr>
          <w:rFonts w:ascii="Times" w:eastAsiaTheme="minorEastAsia" w:hAnsi="Times" w:cs="Times"/>
          <w:sz w:val="22"/>
          <w:szCs w:val="22"/>
          <w:lang w:val="en-US" w:eastAsia="zh-CN"/>
        </w:rPr>
        <w:t>b</w:t>
      </w:r>
      <w:r w:rsidR="007437F7">
        <w:rPr>
          <w:rFonts w:ascii="Times" w:eastAsiaTheme="minorEastAsia" w:hAnsi="Times" w:cs="Times"/>
          <w:sz w:val="22"/>
          <w:szCs w:val="22"/>
          <w:lang w:val="en-US" w:eastAsia="zh-CN"/>
        </w:rPr>
        <w:t xml:space="preserve">elow the content of the </w:t>
      </w:r>
      <w:r>
        <w:rPr>
          <w:rFonts w:ascii="Times" w:eastAsiaTheme="minorEastAsia" w:hAnsi="Times" w:cs="Times"/>
          <w:sz w:val="22"/>
          <w:szCs w:val="22"/>
          <w:lang w:val="en-US" w:eastAsia="zh-CN"/>
        </w:rPr>
        <w:t xml:space="preserve">RAN1 </w:t>
      </w:r>
      <w:r w:rsidR="007437F7">
        <w:rPr>
          <w:rFonts w:ascii="Times" w:eastAsiaTheme="minorEastAsia" w:hAnsi="Times" w:cs="Times"/>
          <w:sz w:val="22"/>
          <w:szCs w:val="22"/>
          <w:lang w:val="en-US" w:eastAsia="zh-CN"/>
        </w:rPr>
        <w:t>LS for convenience as it is the main subject of this contribution:</w:t>
      </w:r>
    </w:p>
    <w:p w14:paraId="762FF1A0" w14:textId="09CC030C" w:rsidR="007437F7" w:rsidRDefault="007437F7" w:rsidP="000C0CF0">
      <w:pPr>
        <w:overflowPunct/>
        <w:autoSpaceDE/>
        <w:autoSpaceDN/>
        <w:adjustRightInd/>
        <w:spacing w:after="0"/>
        <w:contextualSpacing/>
        <w:jc w:val="both"/>
        <w:textAlignment w:val="auto"/>
        <w:rPr>
          <w:rFonts w:ascii="Times" w:eastAsiaTheme="minorEastAsia" w:hAnsi="Times" w:cs="Times"/>
          <w:sz w:val="22"/>
          <w:szCs w:val="22"/>
          <w:lang w:val="en-US" w:eastAsia="zh-CN"/>
        </w:rPr>
      </w:pPr>
    </w:p>
    <w:tbl>
      <w:tblPr>
        <w:tblStyle w:val="TableGrid"/>
        <w:tblW w:w="0" w:type="auto"/>
        <w:tblLook w:val="04A0" w:firstRow="1" w:lastRow="0" w:firstColumn="1" w:lastColumn="0" w:noHBand="0" w:noVBand="1"/>
      </w:tblPr>
      <w:tblGrid>
        <w:gridCol w:w="10160"/>
      </w:tblGrid>
      <w:tr w:rsidR="00511CFF" w14:paraId="40E881C5" w14:textId="77777777" w:rsidTr="00511CFF">
        <w:tc>
          <w:tcPr>
            <w:tcW w:w="10160" w:type="dxa"/>
          </w:tcPr>
          <w:p w14:paraId="578D27D1" w14:textId="77777777" w:rsidR="00C80E81" w:rsidRPr="00C80E81" w:rsidRDefault="00C80E81" w:rsidP="00C80E81">
            <w:pPr>
              <w:spacing w:after="240" w:line="276" w:lineRule="auto"/>
              <w:rPr>
                <w:i/>
                <w:iCs/>
                <w:sz w:val="22"/>
                <w:szCs w:val="22"/>
              </w:rPr>
            </w:pPr>
            <w:r w:rsidRPr="00C80E81">
              <w:rPr>
                <w:i/>
                <w:iCs/>
                <w:sz w:val="22"/>
                <w:szCs w:val="22"/>
              </w:rPr>
              <w:t>Regarding UE power control for STxMP in FR2, RAN1 has two following assumptions on power limitation so far:</w:t>
            </w:r>
          </w:p>
          <w:p w14:paraId="5D3D5BA2" w14:textId="77777777" w:rsidR="00C80E81" w:rsidRPr="00C80E81" w:rsidRDefault="00C80E81" w:rsidP="00C80E81">
            <w:pPr>
              <w:pStyle w:val="ListParagraph"/>
              <w:numPr>
                <w:ilvl w:val="0"/>
                <w:numId w:val="26"/>
              </w:numPr>
              <w:spacing w:after="240" w:line="276" w:lineRule="auto"/>
              <w:contextualSpacing/>
              <w:rPr>
                <w:rFonts w:ascii="Times New Roman" w:hAnsi="Times New Roman"/>
                <w:i/>
                <w:iCs/>
              </w:rPr>
            </w:pPr>
            <w:r w:rsidRPr="00C80E81">
              <w:rPr>
                <w:rFonts w:ascii="Times New Roman" w:hAnsi="Times New Roman"/>
                <w:i/>
                <w:iCs/>
              </w:rPr>
              <w:t>Assumption 1: Power limitation per panel for STxMP</w:t>
            </w:r>
          </w:p>
          <w:p w14:paraId="15F14679" w14:textId="77777777" w:rsidR="00C80E81" w:rsidRPr="00C80E81" w:rsidRDefault="00C80E81" w:rsidP="00C80E81">
            <w:pPr>
              <w:pStyle w:val="ListParagraph"/>
              <w:numPr>
                <w:ilvl w:val="0"/>
                <w:numId w:val="26"/>
              </w:numPr>
              <w:spacing w:after="240" w:line="276" w:lineRule="auto"/>
              <w:contextualSpacing/>
              <w:rPr>
                <w:rFonts w:ascii="Times New Roman" w:hAnsi="Times New Roman"/>
                <w:i/>
                <w:iCs/>
              </w:rPr>
            </w:pPr>
            <w:r w:rsidRPr="00C80E81">
              <w:rPr>
                <w:rFonts w:ascii="Times New Roman" w:hAnsi="Times New Roman"/>
                <w:i/>
                <w:iCs/>
              </w:rPr>
              <w:t>Assumption 2: A total power limitation per UE over all UE panels used for STxMP</w:t>
            </w:r>
          </w:p>
          <w:p w14:paraId="642943A8" w14:textId="77777777" w:rsidR="00C80E81" w:rsidRPr="00C80E81" w:rsidRDefault="00C80E81" w:rsidP="00C80E81">
            <w:pPr>
              <w:spacing w:after="240" w:line="276" w:lineRule="auto"/>
              <w:rPr>
                <w:i/>
                <w:iCs/>
                <w:sz w:val="22"/>
                <w:szCs w:val="22"/>
              </w:rPr>
            </w:pPr>
            <w:r w:rsidRPr="00C80E81">
              <w:rPr>
                <w:i/>
                <w:iCs/>
                <w:sz w:val="22"/>
                <w:szCs w:val="22"/>
              </w:rPr>
              <w:t xml:space="preserve">Above power limitation includes both total radiated power and EIRP, and scenarios of </w:t>
            </w:r>
            <w:r w:rsidRPr="00C80E81">
              <w:rPr>
                <w:rFonts w:eastAsiaTheme="minorEastAsia"/>
                <w:i/>
                <w:iCs/>
                <w:sz w:val="22"/>
                <w:szCs w:val="22"/>
                <w:lang w:eastAsia="zh-TW"/>
              </w:rPr>
              <w:t xml:space="preserve">these </w:t>
            </w:r>
            <w:r w:rsidRPr="00C80E81">
              <w:rPr>
                <w:i/>
                <w:iCs/>
                <w:sz w:val="22"/>
                <w:szCs w:val="22"/>
              </w:rPr>
              <w:t>assumptions include at least single carrier scenario in FR2.</w:t>
            </w:r>
          </w:p>
          <w:p w14:paraId="1E156A9C" w14:textId="77777777" w:rsidR="00C80E81" w:rsidRPr="00C80E81" w:rsidRDefault="00C80E81" w:rsidP="00C80E81">
            <w:pPr>
              <w:spacing w:after="240" w:line="276" w:lineRule="auto"/>
              <w:rPr>
                <w:i/>
                <w:iCs/>
                <w:sz w:val="22"/>
                <w:szCs w:val="22"/>
              </w:rPr>
            </w:pPr>
            <w:r w:rsidRPr="00C80E81">
              <w:rPr>
                <w:i/>
                <w:iCs/>
                <w:sz w:val="22"/>
                <w:szCs w:val="22"/>
                <w:lang w:eastAsia="zh-CN"/>
              </w:rPr>
              <w:t xml:space="preserve">RAN1 seeks a few answers from RAN4 on the following questions in order to proceed further on the study of </w:t>
            </w:r>
            <w:r w:rsidRPr="00C80E81">
              <w:rPr>
                <w:i/>
                <w:iCs/>
                <w:sz w:val="22"/>
                <w:szCs w:val="22"/>
              </w:rPr>
              <w:t>UE power control for STxMP</w:t>
            </w:r>
            <w:r w:rsidRPr="00C80E81">
              <w:rPr>
                <w:i/>
                <w:iCs/>
                <w:sz w:val="22"/>
                <w:szCs w:val="22"/>
                <w:lang w:eastAsia="zh-CN"/>
              </w:rPr>
              <w:t>.</w:t>
            </w:r>
          </w:p>
          <w:p w14:paraId="36A7AFB3" w14:textId="77777777" w:rsidR="00C80E81" w:rsidRPr="00C80E81" w:rsidRDefault="00C80E81" w:rsidP="00C80E81">
            <w:pPr>
              <w:tabs>
                <w:tab w:val="left" w:pos="3807"/>
                <w:tab w:val="center" w:pos="4932"/>
              </w:tabs>
              <w:spacing w:beforeLines="100" w:before="240" w:afterLines="50" w:after="120"/>
              <w:rPr>
                <w:i/>
                <w:iCs/>
                <w:color w:val="000000" w:themeColor="text1"/>
                <w:sz w:val="22"/>
                <w:szCs w:val="22"/>
                <w:lang w:eastAsia="zh-CN"/>
              </w:rPr>
            </w:pPr>
            <w:r w:rsidRPr="00C80E81">
              <w:rPr>
                <w:b/>
                <w:bCs/>
                <w:i/>
                <w:iCs/>
                <w:color w:val="000000" w:themeColor="text1"/>
                <w:sz w:val="22"/>
                <w:szCs w:val="22"/>
                <w:lang w:eastAsia="zh-CN"/>
              </w:rPr>
              <w:t>Question 1</w:t>
            </w:r>
            <w:r w:rsidRPr="00C80E81">
              <w:rPr>
                <w:i/>
                <w:iCs/>
                <w:color w:val="000000" w:themeColor="text1"/>
                <w:sz w:val="22"/>
                <w:szCs w:val="22"/>
                <w:lang w:eastAsia="zh-CN"/>
              </w:rPr>
              <w:t>: From RAN4 perspective, is Assumption 1 is feasible?</w:t>
            </w:r>
          </w:p>
          <w:p w14:paraId="5A0C3560" w14:textId="77777777" w:rsidR="00C80E81" w:rsidRPr="00C80E81" w:rsidRDefault="00C80E81" w:rsidP="00C80E81">
            <w:pPr>
              <w:tabs>
                <w:tab w:val="left" w:pos="3807"/>
                <w:tab w:val="center" w:pos="4932"/>
              </w:tabs>
              <w:spacing w:beforeLines="100" w:before="240" w:afterLines="50" w:after="120"/>
              <w:rPr>
                <w:i/>
                <w:iCs/>
                <w:color w:val="000000" w:themeColor="text1"/>
                <w:sz w:val="22"/>
                <w:szCs w:val="22"/>
                <w:lang w:eastAsia="zh-CN"/>
              </w:rPr>
            </w:pPr>
            <w:r w:rsidRPr="00C80E81">
              <w:rPr>
                <w:b/>
                <w:bCs/>
                <w:i/>
                <w:iCs/>
                <w:color w:val="000000" w:themeColor="text1"/>
                <w:sz w:val="22"/>
                <w:szCs w:val="22"/>
                <w:lang w:eastAsia="zh-CN"/>
              </w:rPr>
              <w:t>Question 2</w:t>
            </w:r>
            <w:r w:rsidRPr="00C80E81">
              <w:rPr>
                <w:i/>
                <w:iCs/>
                <w:color w:val="000000" w:themeColor="text1"/>
                <w:sz w:val="22"/>
                <w:szCs w:val="22"/>
                <w:lang w:eastAsia="zh-CN"/>
              </w:rPr>
              <w:t>: From RAN4 perspective, is Assumption 2 is feasible?</w:t>
            </w:r>
          </w:p>
          <w:p w14:paraId="21688B6E" w14:textId="77777777" w:rsidR="00C80E81" w:rsidRPr="00C80E81" w:rsidRDefault="00C80E81" w:rsidP="00C80E81">
            <w:pPr>
              <w:tabs>
                <w:tab w:val="left" w:pos="3807"/>
                <w:tab w:val="center" w:pos="4932"/>
              </w:tabs>
              <w:spacing w:beforeLines="100" w:before="240" w:afterLines="50" w:after="120"/>
              <w:rPr>
                <w:i/>
                <w:iCs/>
                <w:color w:val="000000" w:themeColor="text1"/>
                <w:sz w:val="22"/>
                <w:szCs w:val="22"/>
                <w:lang w:eastAsia="zh-CN"/>
              </w:rPr>
            </w:pPr>
            <w:r w:rsidRPr="00C80E81">
              <w:rPr>
                <w:b/>
                <w:bCs/>
                <w:i/>
                <w:iCs/>
                <w:color w:val="000000" w:themeColor="text1"/>
                <w:sz w:val="22"/>
                <w:szCs w:val="22"/>
                <w:lang w:eastAsia="zh-CN"/>
              </w:rPr>
              <w:t>Question 3:</w:t>
            </w:r>
            <w:r w:rsidRPr="00C80E81">
              <w:rPr>
                <w:i/>
                <w:iCs/>
                <w:color w:val="000000" w:themeColor="text1"/>
                <w:sz w:val="22"/>
                <w:szCs w:val="22"/>
                <w:lang w:eastAsia="zh-CN"/>
              </w:rPr>
              <w:t xml:space="preserve"> In either of Assumption1 or Assumption 2, whether the total power limitation</w:t>
            </w:r>
            <w:r w:rsidRPr="00C80E81">
              <w:rPr>
                <w:i/>
                <w:iCs/>
                <w:sz w:val="22"/>
                <w:szCs w:val="22"/>
                <w:lang w:eastAsia="zh-CN"/>
              </w:rPr>
              <w:t xml:space="preserve"> </w:t>
            </w:r>
            <w:r w:rsidRPr="00C80E81">
              <w:rPr>
                <w:i/>
                <w:iCs/>
                <w:color w:val="000000" w:themeColor="text1"/>
                <w:sz w:val="22"/>
                <w:szCs w:val="22"/>
                <w:lang w:eastAsia="zh-CN"/>
              </w:rPr>
              <w:t>per UE over all UE panels used for STxMP or the sum of per-panel power limitation for STxMP can be different from (greater than) the existing power limitation for a given power class?</w:t>
            </w:r>
          </w:p>
          <w:p w14:paraId="36C50F4B" w14:textId="41026257" w:rsidR="00511CFF" w:rsidRPr="00C80E81" w:rsidRDefault="00C80E81" w:rsidP="00C80E81">
            <w:pPr>
              <w:tabs>
                <w:tab w:val="left" w:pos="3807"/>
                <w:tab w:val="center" w:pos="4932"/>
              </w:tabs>
              <w:spacing w:beforeLines="100" w:before="240" w:afterLines="50" w:after="120"/>
              <w:rPr>
                <w:color w:val="000000" w:themeColor="text1"/>
                <w:sz w:val="22"/>
                <w:szCs w:val="22"/>
                <w:lang w:eastAsia="zh-CN"/>
              </w:rPr>
            </w:pPr>
            <w:r w:rsidRPr="00C80E81">
              <w:rPr>
                <w:b/>
                <w:bCs/>
                <w:i/>
                <w:iCs/>
                <w:color w:val="000000" w:themeColor="text1"/>
                <w:sz w:val="22"/>
                <w:szCs w:val="22"/>
                <w:lang w:eastAsia="zh-CN"/>
              </w:rPr>
              <w:t>Question 4:</w:t>
            </w:r>
            <w:r w:rsidRPr="00C80E81">
              <w:rPr>
                <w:i/>
                <w:iCs/>
                <w:color w:val="000000" w:themeColor="text1"/>
                <w:sz w:val="22"/>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tc>
      </w:tr>
    </w:tbl>
    <w:p w14:paraId="22742B5C" w14:textId="77777777" w:rsidR="007437F7" w:rsidRDefault="007437F7" w:rsidP="000C0CF0">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343EC8F0" w14:textId="2AEB0B57" w:rsidR="00693DB6" w:rsidRDefault="00693DB6" w:rsidP="000C0CF0">
      <w:pPr>
        <w:pStyle w:val="Heading1"/>
        <w:numPr>
          <w:ilvl w:val="0"/>
          <w:numId w:val="4"/>
        </w:numPr>
        <w:spacing w:before="0" w:after="0"/>
        <w:contextualSpacing/>
        <w:jc w:val="both"/>
        <w:rPr>
          <w:rFonts w:cs="Arial"/>
          <w:smallCaps/>
          <w:lang w:val="en-US"/>
        </w:rPr>
      </w:pPr>
      <w:r>
        <w:rPr>
          <w:rFonts w:cs="Arial"/>
          <w:smallCaps/>
          <w:lang w:val="en-US"/>
        </w:rPr>
        <w:lastRenderedPageBreak/>
        <w:t>Discussion</w:t>
      </w:r>
    </w:p>
    <w:p w14:paraId="4AE203DF" w14:textId="352F5BE7" w:rsidR="00F43981" w:rsidRDefault="00F43981" w:rsidP="00AC1CDE">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th</w:t>
      </w:r>
      <w:r w:rsidR="00D4395C">
        <w:rPr>
          <w:rFonts w:eastAsiaTheme="minorEastAsia" w:cs="Times"/>
          <w:sz w:val="22"/>
          <w:szCs w:val="22"/>
          <w:lang w:eastAsia="zh-CN"/>
        </w:rPr>
        <w:t>is contribution,</w:t>
      </w:r>
      <w:r>
        <w:rPr>
          <w:rFonts w:eastAsiaTheme="minorEastAsia" w:cs="Times"/>
          <w:sz w:val="22"/>
          <w:szCs w:val="22"/>
          <w:lang w:eastAsia="zh-CN"/>
        </w:rPr>
        <w:t xml:space="preserve"> we </w:t>
      </w:r>
      <w:r w:rsidR="00D4395C">
        <w:rPr>
          <w:rFonts w:eastAsiaTheme="minorEastAsia" w:cs="Times"/>
          <w:sz w:val="22"/>
          <w:szCs w:val="22"/>
          <w:lang w:eastAsia="zh-CN"/>
        </w:rPr>
        <w:t xml:space="preserve">share our </w:t>
      </w:r>
      <w:r w:rsidR="004C0DD0">
        <w:rPr>
          <w:rFonts w:eastAsiaTheme="minorEastAsia" w:cs="Times"/>
          <w:sz w:val="22"/>
          <w:szCs w:val="22"/>
          <w:lang w:eastAsia="zh-CN"/>
        </w:rPr>
        <w:t xml:space="preserve">analysis </w:t>
      </w:r>
      <w:r w:rsidR="00027BC0">
        <w:rPr>
          <w:rFonts w:eastAsiaTheme="minorEastAsia" w:cs="Times"/>
          <w:sz w:val="22"/>
          <w:szCs w:val="22"/>
          <w:lang w:eastAsia="zh-CN"/>
        </w:rPr>
        <w:t xml:space="preserve">on panel definition, power limitation </w:t>
      </w:r>
      <w:r w:rsidR="004C0DD0">
        <w:rPr>
          <w:rFonts w:eastAsiaTheme="minorEastAsia" w:cs="Times"/>
          <w:sz w:val="22"/>
          <w:szCs w:val="22"/>
          <w:lang w:eastAsia="zh-CN"/>
        </w:rPr>
        <w:t xml:space="preserve">and </w:t>
      </w:r>
      <w:r w:rsidR="00414206">
        <w:rPr>
          <w:rFonts w:eastAsiaTheme="minorEastAsia" w:cs="Times"/>
          <w:sz w:val="22"/>
          <w:szCs w:val="22"/>
          <w:lang w:eastAsia="zh-CN"/>
        </w:rPr>
        <w:t>propose answer</w:t>
      </w:r>
      <w:r w:rsidR="00F960DC">
        <w:rPr>
          <w:rFonts w:eastAsiaTheme="minorEastAsia" w:cs="Times"/>
          <w:sz w:val="22"/>
          <w:szCs w:val="22"/>
          <w:lang w:eastAsia="zh-CN"/>
        </w:rPr>
        <w:t>s</w:t>
      </w:r>
      <w:r w:rsidR="00414206">
        <w:rPr>
          <w:rFonts w:eastAsiaTheme="minorEastAsia" w:cs="Times"/>
          <w:sz w:val="22"/>
          <w:szCs w:val="22"/>
          <w:lang w:eastAsia="zh-CN"/>
        </w:rPr>
        <w:t xml:space="preserve"> fo</w:t>
      </w:r>
      <w:r w:rsidR="00F960DC">
        <w:rPr>
          <w:rFonts w:eastAsiaTheme="minorEastAsia" w:cs="Times"/>
          <w:sz w:val="22"/>
          <w:szCs w:val="22"/>
          <w:lang w:eastAsia="zh-CN"/>
        </w:rPr>
        <w:t>r</w:t>
      </w:r>
      <w:r w:rsidR="00414206">
        <w:rPr>
          <w:rFonts w:eastAsiaTheme="minorEastAsia" w:cs="Times"/>
          <w:sz w:val="22"/>
          <w:szCs w:val="22"/>
          <w:lang w:eastAsia="zh-CN"/>
        </w:rPr>
        <w:t xml:space="preserve"> the LS reply to RAN1. </w:t>
      </w:r>
    </w:p>
    <w:p w14:paraId="74E56F60" w14:textId="77777777" w:rsidR="00123541" w:rsidRDefault="00123541" w:rsidP="00AC1CDE">
      <w:pPr>
        <w:pStyle w:val="BodyText"/>
        <w:spacing w:after="0"/>
        <w:ind w:firstLine="288"/>
        <w:contextualSpacing/>
        <w:rPr>
          <w:rFonts w:eastAsiaTheme="minorEastAsia" w:cs="Times"/>
          <w:sz w:val="22"/>
          <w:szCs w:val="22"/>
          <w:lang w:eastAsia="zh-CN"/>
        </w:rPr>
      </w:pPr>
    </w:p>
    <w:p w14:paraId="2B119347" w14:textId="6B420CCB" w:rsidR="00055FF4" w:rsidRPr="00E913CF" w:rsidRDefault="00F65A3D" w:rsidP="000C0CF0">
      <w:pPr>
        <w:pStyle w:val="Heading1"/>
        <w:numPr>
          <w:ilvl w:val="1"/>
          <w:numId w:val="23"/>
        </w:numPr>
        <w:spacing w:before="0" w:after="0"/>
        <w:contextualSpacing/>
        <w:jc w:val="both"/>
        <w:rPr>
          <w:rFonts w:cs="Arial"/>
          <w:smallCaps/>
          <w:lang w:val="en-US"/>
        </w:rPr>
      </w:pPr>
      <w:r>
        <w:rPr>
          <w:rFonts w:cs="Arial"/>
          <w:smallCaps/>
          <w:lang w:val="en-US"/>
        </w:rPr>
        <w:t xml:space="preserve">Output power for </w:t>
      </w:r>
      <w:r w:rsidR="0072059B">
        <w:rPr>
          <w:rFonts w:cs="Arial"/>
          <w:smallCaps/>
          <w:lang w:val="en-US"/>
        </w:rPr>
        <w:t>Multi</w:t>
      </w:r>
      <w:r w:rsidR="00693DB6">
        <w:rPr>
          <w:rFonts w:cs="Arial"/>
          <w:smallCaps/>
          <w:lang w:val="en-US"/>
        </w:rPr>
        <w:t xml:space="preserve">-TRP </w:t>
      </w:r>
      <w:r w:rsidR="00AB02A6">
        <w:rPr>
          <w:rFonts w:cs="Arial"/>
          <w:smallCaps/>
          <w:lang w:val="en-US"/>
        </w:rPr>
        <w:t>for STxMP</w:t>
      </w:r>
      <w:r w:rsidR="00006F57">
        <w:rPr>
          <w:rFonts w:cs="Arial"/>
          <w:smallCaps/>
          <w:lang w:val="en-US"/>
        </w:rPr>
        <w:t xml:space="preserve"> </w:t>
      </w:r>
      <w:r w:rsidR="005F2FA6">
        <w:rPr>
          <w:rFonts w:cs="Arial"/>
          <w:smallCaps/>
          <w:lang w:val="en-US"/>
        </w:rPr>
        <w:t>targeted devices</w:t>
      </w:r>
    </w:p>
    <w:p w14:paraId="2E0C5C57" w14:textId="77777777" w:rsidR="009F5DC1" w:rsidRDefault="009F5DC1" w:rsidP="009F5DC1">
      <w:pPr>
        <w:pStyle w:val="TAL"/>
        <w:tabs>
          <w:tab w:val="left" w:pos="3225"/>
        </w:tabs>
        <w:ind w:firstLine="288"/>
        <w:contextualSpacing/>
        <w:rPr>
          <w:rFonts w:ascii="Times New Roman" w:hAnsi="Times New Roman"/>
          <w:bCs/>
          <w:iCs/>
          <w:sz w:val="22"/>
          <w:szCs w:val="22"/>
          <w:lang w:eastAsia="sv-SE"/>
        </w:rPr>
      </w:pPr>
      <w:bookmarkStart w:id="2" w:name="_Hlk68019238"/>
    </w:p>
    <w:p w14:paraId="2C6C525A" w14:textId="2D041D12" w:rsidR="00F750DE" w:rsidRDefault="002D5E30" w:rsidP="009F5DC1">
      <w:pPr>
        <w:pStyle w:val="TAL"/>
        <w:tabs>
          <w:tab w:val="left" w:pos="3225"/>
        </w:tabs>
        <w:ind w:firstLine="288"/>
        <w:contextualSpacing/>
        <w:rPr>
          <w:rFonts w:ascii="Times New Roman" w:hAnsi="Times New Roman"/>
          <w:bCs/>
          <w:iCs/>
          <w:sz w:val="22"/>
          <w:szCs w:val="22"/>
          <w:lang w:eastAsia="sv-SE"/>
        </w:rPr>
      </w:pPr>
      <w:r>
        <w:rPr>
          <w:rFonts w:ascii="Times New Roman" w:hAnsi="Times New Roman"/>
          <w:bCs/>
          <w:iCs/>
          <w:sz w:val="22"/>
          <w:szCs w:val="22"/>
          <w:lang w:eastAsia="sv-SE"/>
        </w:rPr>
        <w:t xml:space="preserve">  </w:t>
      </w:r>
      <w:r w:rsidR="00D1319C">
        <w:rPr>
          <w:rFonts w:ascii="Times New Roman" w:hAnsi="Times New Roman"/>
          <w:bCs/>
          <w:iCs/>
          <w:sz w:val="22"/>
          <w:szCs w:val="22"/>
          <w:lang w:eastAsia="sv-SE"/>
        </w:rPr>
        <w:t xml:space="preserve">As one of the questions raised in the last meeting was about the power limits, we believe that current power class definitions </w:t>
      </w:r>
      <w:r w:rsidR="00B81D41">
        <w:rPr>
          <w:rFonts w:ascii="Times New Roman" w:hAnsi="Times New Roman"/>
          <w:bCs/>
          <w:iCs/>
          <w:sz w:val="22"/>
          <w:szCs w:val="22"/>
          <w:lang w:eastAsia="sv-SE"/>
        </w:rPr>
        <w:t xml:space="preserve">from TS38.101-2 </w:t>
      </w:r>
      <w:r w:rsidR="00D1319C">
        <w:rPr>
          <w:rFonts w:ascii="Times New Roman" w:hAnsi="Times New Roman"/>
          <w:bCs/>
          <w:iCs/>
          <w:sz w:val="22"/>
          <w:szCs w:val="22"/>
          <w:lang w:eastAsia="sv-SE"/>
        </w:rPr>
        <w:t xml:space="preserve">are clear and applicable. Along with a </w:t>
      </w:r>
      <w:r w:rsidR="00C40B08">
        <w:rPr>
          <w:rFonts w:ascii="Times New Roman" w:hAnsi="Times New Roman"/>
          <w:bCs/>
          <w:iCs/>
          <w:sz w:val="22"/>
          <w:szCs w:val="22"/>
          <w:lang w:eastAsia="sv-SE"/>
        </w:rPr>
        <w:t xml:space="preserve">UL </w:t>
      </w:r>
      <w:r w:rsidR="00D1319C">
        <w:rPr>
          <w:rFonts w:ascii="Times New Roman" w:hAnsi="Times New Roman"/>
          <w:bCs/>
          <w:iCs/>
          <w:sz w:val="22"/>
          <w:szCs w:val="22"/>
          <w:lang w:eastAsia="sv-SE"/>
        </w:rPr>
        <w:t>beamforming capability definition, we belie</w:t>
      </w:r>
      <w:r w:rsidR="00573379">
        <w:rPr>
          <w:rFonts w:ascii="Times New Roman" w:hAnsi="Times New Roman"/>
          <w:bCs/>
          <w:iCs/>
          <w:sz w:val="22"/>
          <w:szCs w:val="22"/>
          <w:lang w:eastAsia="sv-SE"/>
        </w:rPr>
        <w:t>ve that STxMP case it is testable.</w:t>
      </w:r>
    </w:p>
    <w:p w14:paraId="11E084BE" w14:textId="6D513A92" w:rsidR="00573379" w:rsidRDefault="00573379" w:rsidP="000C0CF0">
      <w:pPr>
        <w:pStyle w:val="TAL"/>
        <w:tabs>
          <w:tab w:val="left" w:pos="3225"/>
        </w:tabs>
        <w:contextualSpacing/>
        <w:rPr>
          <w:rFonts w:ascii="Times New Roman" w:hAnsi="Times New Roman"/>
          <w:bCs/>
          <w:iCs/>
          <w:sz w:val="22"/>
          <w:szCs w:val="22"/>
          <w:lang w:eastAsia="sv-SE"/>
        </w:rPr>
      </w:pPr>
    </w:p>
    <w:p w14:paraId="6CFF5FE4" w14:textId="42220A9F" w:rsidR="00D1319C" w:rsidRPr="009F5DC1" w:rsidRDefault="009F5DC1" w:rsidP="00637A49">
      <w:pPr>
        <w:pStyle w:val="TAL"/>
        <w:tabs>
          <w:tab w:val="left" w:pos="3225"/>
        </w:tabs>
        <w:ind w:left="288"/>
        <w:contextualSpacing/>
        <w:rPr>
          <w:rFonts w:ascii="Times New Roman" w:hAnsi="Times New Roman"/>
          <w:bCs/>
          <w:i/>
          <w:sz w:val="22"/>
          <w:szCs w:val="22"/>
          <w:lang w:eastAsia="sv-SE"/>
        </w:rPr>
      </w:pPr>
      <w:r w:rsidRPr="009F5DC1">
        <w:rPr>
          <w:rFonts w:ascii="Times New Roman" w:hAnsi="Times New Roman"/>
          <w:b/>
          <w:i/>
          <w:sz w:val="22"/>
          <w:szCs w:val="22"/>
          <w:lang w:eastAsia="sv-SE"/>
        </w:rPr>
        <w:t xml:space="preserve">Observation </w:t>
      </w:r>
      <w:r w:rsidR="00C40B08">
        <w:rPr>
          <w:rFonts w:ascii="Times New Roman" w:hAnsi="Times New Roman"/>
          <w:b/>
          <w:i/>
          <w:sz w:val="22"/>
          <w:szCs w:val="22"/>
          <w:lang w:eastAsia="sv-SE"/>
        </w:rPr>
        <w:t>1</w:t>
      </w:r>
      <w:r w:rsidRPr="009F5DC1">
        <w:rPr>
          <w:rFonts w:ascii="Times New Roman" w:hAnsi="Times New Roman"/>
          <w:b/>
          <w:i/>
          <w:sz w:val="22"/>
          <w:szCs w:val="22"/>
          <w:lang w:eastAsia="sv-SE"/>
        </w:rPr>
        <w:t>:</w:t>
      </w:r>
      <w:r w:rsidRPr="009F5DC1">
        <w:rPr>
          <w:rFonts w:ascii="Times New Roman" w:hAnsi="Times New Roman"/>
          <w:bCs/>
          <w:i/>
          <w:sz w:val="22"/>
          <w:szCs w:val="22"/>
          <w:lang w:eastAsia="sv-SE"/>
        </w:rPr>
        <w:t xml:space="preserve"> </w:t>
      </w:r>
      <w:r>
        <w:rPr>
          <w:rFonts w:ascii="Times New Roman" w:hAnsi="Times New Roman"/>
          <w:bCs/>
          <w:i/>
          <w:sz w:val="22"/>
          <w:szCs w:val="22"/>
          <w:lang w:eastAsia="sv-SE"/>
        </w:rPr>
        <w:t>C</w:t>
      </w:r>
      <w:r w:rsidRPr="009F5DC1">
        <w:rPr>
          <w:rFonts w:ascii="Times New Roman" w:hAnsi="Times New Roman"/>
          <w:bCs/>
          <w:i/>
          <w:sz w:val="22"/>
          <w:szCs w:val="22"/>
          <w:lang w:eastAsia="sv-SE"/>
        </w:rPr>
        <w:t>urrent power class definitions from 38.10</w:t>
      </w:r>
      <w:r w:rsidR="00431C6C">
        <w:rPr>
          <w:rFonts w:ascii="Times New Roman" w:hAnsi="Times New Roman"/>
          <w:bCs/>
          <w:i/>
          <w:sz w:val="22"/>
          <w:szCs w:val="22"/>
          <w:lang w:eastAsia="sv-SE"/>
        </w:rPr>
        <w:t>-2</w:t>
      </w:r>
      <w:r w:rsidRPr="009F5DC1">
        <w:rPr>
          <w:rFonts w:ascii="Times New Roman" w:hAnsi="Times New Roman"/>
          <w:bCs/>
          <w:i/>
          <w:sz w:val="22"/>
          <w:szCs w:val="22"/>
          <w:lang w:eastAsia="sv-SE"/>
        </w:rPr>
        <w:t xml:space="preserve"> are clear and applicable.</w:t>
      </w:r>
    </w:p>
    <w:p w14:paraId="1469E3CA" w14:textId="35E869C8" w:rsidR="00F750DE" w:rsidRDefault="00F750DE" w:rsidP="000C0CF0">
      <w:pPr>
        <w:pStyle w:val="TAL"/>
        <w:tabs>
          <w:tab w:val="left" w:pos="3225"/>
        </w:tabs>
        <w:contextualSpacing/>
        <w:rPr>
          <w:rFonts w:ascii="Times New Roman" w:hAnsi="Times New Roman"/>
          <w:bCs/>
          <w:iCs/>
          <w:sz w:val="22"/>
          <w:szCs w:val="22"/>
          <w:lang w:eastAsia="sv-SE"/>
        </w:rPr>
      </w:pPr>
    </w:p>
    <w:p w14:paraId="2D50E3A8" w14:textId="68D1F487" w:rsidR="00C40B08" w:rsidRDefault="00C40B08" w:rsidP="00C40B08">
      <w:pPr>
        <w:pStyle w:val="TAL"/>
        <w:tabs>
          <w:tab w:val="left" w:pos="3225"/>
        </w:tabs>
        <w:ind w:left="288"/>
        <w:contextualSpacing/>
        <w:rPr>
          <w:rFonts w:ascii="Times New Roman" w:hAnsi="Times New Roman"/>
          <w:bCs/>
          <w:iCs/>
          <w:sz w:val="22"/>
          <w:szCs w:val="22"/>
          <w:lang w:eastAsia="sv-SE"/>
        </w:rPr>
      </w:pPr>
      <w:r>
        <w:rPr>
          <w:rFonts w:ascii="Times New Roman" w:hAnsi="Times New Roman"/>
          <w:bCs/>
          <w:iCs/>
          <w:sz w:val="22"/>
          <w:szCs w:val="22"/>
          <w:lang w:eastAsia="sv-SE"/>
        </w:rPr>
        <w:t>Moreover, the currently defined power classes</w:t>
      </w:r>
      <w:r w:rsidR="008637B4">
        <w:rPr>
          <w:rFonts w:ascii="Times New Roman" w:hAnsi="Times New Roman"/>
          <w:bCs/>
          <w:iCs/>
          <w:sz w:val="22"/>
          <w:szCs w:val="22"/>
          <w:lang w:eastAsia="sv-SE"/>
        </w:rPr>
        <w:t xml:space="preserve"> </w:t>
      </w:r>
      <w:r>
        <w:rPr>
          <w:rFonts w:ascii="Times New Roman" w:hAnsi="Times New Roman"/>
          <w:bCs/>
          <w:iCs/>
          <w:sz w:val="22"/>
          <w:szCs w:val="22"/>
          <w:lang w:eastAsia="sv-SE"/>
        </w:rPr>
        <w:t>consider the regulatory requirements and nonetheless feasibility</w:t>
      </w:r>
    </w:p>
    <w:p w14:paraId="29CBDBA7" w14:textId="37014DB3" w:rsidR="00C40B08" w:rsidRDefault="00C40B08" w:rsidP="00C40B08">
      <w:pPr>
        <w:pStyle w:val="TAL"/>
        <w:tabs>
          <w:tab w:val="left" w:pos="3225"/>
        </w:tabs>
        <w:contextualSpacing/>
        <w:rPr>
          <w:rFonts w:ascii="Times New Roman" w:hAnsi="Times New Roman"/>
          <w:bCs/>
          <w:iCs/>
          <w:sz w:val="22"/>
          <w:szCs w:val="22"/>
          <w:lang w:eastAsia="sv-SE"/>
        </w:rPr>
      </w:pPr>
      <w:r>
        <w:rPr>
          <w:rFonts w:ascii="Times New Roman" w:hAnsi="Times New Roman"/>
          <w:bCs/>
          <w:iCs/>
          <w:sz w:val="22"/>
          <w:szCs w:val="22"/>
          <w:lang w:eastAsia="sv-SE"/>
        </w:rPr>
        <w:t xml:space="preserve">in terms of thermal and output power capabilities. Moreover, the MPR has been defined against these power classes. Thus, we believe that the current power classes shall be considered further as reference for any power limitation while defining </w:t>
      </w:r>
      <w:r w:rsidR="000212F4">
        <w:rPr>
          <w:rFonts w:ascii="Times New Roman" w:hAnsi="Times New Roman"/>
          <w:bCs/>
          <w:iCs/>
          <w:sz w:val="22"/>
          <w:szCs w:val="22"/>
          <w:lang w:eastAsia="sv-SE"/>
        </w:rPr>
        <w:t>the new requirements for STxMP case.</w:t>
      </w:r>
    </w:p>
    <w:p w14:paraId="480E996E" w14:textId="7320DCC9" w:rsidR="000212F4" w:rsidRDefault="000212F4" w:rsidP="00C40B08">
      <w:pPr>
        <w:pStyle w:val="TAL"/>
        <w:tabs>
          <w:tab w:val="left" w:pos="3225"/>
        </w:tabs>
        <w:contextualSpacing/>
        <w:rPr>
          <w:rFonts w:ascii="Times New Roman" w:hAnsi="Times New Roman"/>
          <w:bCs/>
          <w:iCs/>
          <w:sz w:val="22"/>
          <w:szCs w:val="22"/>
          <w:lang w:eastAsia="sv-SE"/>
        </w:rPr>
      </w:pPr>
    </w:p>
    <w:p w14:paraId="4EC30454" w14:textId="4FD527E5" w:rsidR="000212F4" w:rsidRDefault="000212F4" w:rsidP="000212F4">
      <w:pPr>
        <w:pStyle w:val="TAL"/>
        <w:tabs>
          <w:tab w:val="left" w:pos="3225"/>
        </w:tabs>
        <w:ind w:left="288"/>
        <w:contextualSpacing/>
        <w:rPr>
          <w:rFonts w:ascii="Times New Roman" w:hAnsi="Times New Roman"/>
          <w:bCs/>
          <w:i/>
          <w:sz w:val="22"/>
          <w:szCs w:val="22"/>
          <w:lang w:eastAsia="sv-SE"/>
        </w:rPr>
      </w:pPr>
      <w:r w:rsidRPr="000212F4">
        <w:rPr>
          <w:rFonts w:ascii="Times New Roman" w:hAnsi="Times New Roman"/>
          <w:b/>
          <w:i/>
          <w:sz w:val="22"/>
          <w:szCs w:val="22"/>
          <w:lang w:eastAsia="sv-SE"/>
        </w:rPr>
        <w:t>Proposals 1:</w:t>
      </w:r>
      <w:r>
        <w:rPr>
          <w:rFonts w:ascii="Times New Roman" w:hAnsi="Times New Roman"/>
          <w:bCs/>
          <w:iCs/>
          <w:sz w:val="22"/>
          <w:szCs w:val="22"/>
          <w:lang w:eastAsia="sv-SE"/>
        </w:rPr>
        <w:t xml:space="preserve"> </w:t>
      </w:r>
      <w:r w:rsidRPr="000212F4">
        <w:rPr>
          <w:rFonts w:ascii="Times New Roman" w:hAnsi="Times New Roman"/>
          <w:bCs/>
          <w:i/>
          <w:sz w:val="22"/>
          <w:szCs w:val="22"/>
          <w:lang w:eastAsia="sv-SE"/>
        </w:rPr>
        <w:t xml:space="preserve">The current </w:t>
      </w:r>
      <w:r w:rsidR="00E52290">
        <w:rPr>
          <w:rFonts w:ascii="Times New Roman" w:hAnsi="Times New Roman"/>
          <w:bCs/>
          <w:i/>
          <w:sz w:val="22"/>
          <w:szCs w:val="22"/>
          <w:lang w:eastAsia="sv-SE"/>
        </w:rPr>
        <w:t xml:space="preserve">defined </w:t>
      </w:r>
      <w:r w:rsidRPr="000212F4">
        <w:rPr>
          <w:rFonts w:ascii="Times New Roman" w:hAnsi="Times New Roman"/>
          <w:bCs/>
          <w:i/>
          <w:sz w:val="22"/>
          <w:szCs w:val="22"/>
          <w:lang w:eastAsia="sv-SE"/>
        </w:rPr>
        <w:t>power classes shall be considered further as reference for any power limitation while defining the new requirements for STxMP case.</w:t>
      </w:r>
    </w:p>
    <w:p w14:paraId="01758776" w14:textId="78673476" w:rsidR="00123541" w:rsidRDefault="00123541" w:rsidP="000212F4">
      <w:pPr>
        <w:pStyle w:val="TAL"/>
        <w:tabs>
          <w:tab w:val="left" w:pos="3225"/>
        </w:tabs>
        <w:ind w:left="288"/>
        <w:contextualSpacing/>
        <w:rPr>
          <w:rFonts w:ascii="Times New Roman" w:hAnsi="Times New Roman"/>
          <w:bCs/>
          <w:i/>
          <w:sz w:val="22"/>
          <w:szCs w:val="22"/>
          <w:lang w:eastAsia="sv-SE"/>
        </w:rPr>
      </w:pPr>
    </w:p>
    <w:p w14:paraId="5AA53298" w14:textId="5CAE78D4" w:rsidR="00123541" w:rsidRPr="00E913CF" w:rsidRDefault="00123541" w:rsidP="00123541">
      <w:pPr>
        <w:pStyle w:val="Heading1"/>
        <w:numPr>
          <w:ilvl w:val="1"/>
          <w:numId w:val="23"/>
        </w:numPr>
        <w:spacing w:before="0" w:after="0"/>
        <w:contextualSpacing/>
        <w:jc w:val="both"/>
        <w:rPr>
          <w:rFonts w:cs="Arial"/>
          <w:smallCaps/>
          <w:lang w:val="en-US"/>
        </w:rPr>
      </w:pPr>
      <w:r>
        <w:rPr>
          <w:rFonts w:cs="Arial"/>
          <w:smallCaps/>
          <w:lang w:val="en-US"/>
        </w:rPr>
        <w:t>Panel definition</w:t>
      </w:r>
    </w:p>
    <w:p w14:paraId="4CCE4B43" w14:textId="0C120163" w:rsidR="00C40B08" w:rsidRDefault="008637B4" w:rsidP="00123541">
      <w:pPr>
        <w:pStyle w:val="TAL"/>
        <w:tabs>
          <w:tab w:val="left" w:pos="3225"/>
        </w:tabs>
        <w:contextualSpacing/>
        <w:rPr>
          <w:rFonts w:ascii="Times New Roman" w:hAnsi="Times New Roman"/>
          <w:bCs/>
          <w:iCs/>
          <w:sz w:val="22"/>
          <w:szCs w:val="22"/>
          <w:lang w:eastAsia="sv-SE"/>
        </w:rPr>
      </w:pPr>
      <w:r>
        <w:rPr>
          <w:rFonts w:ascii="Times New Roman" w:hAnsi="Times New Roman"/>
          <w:bCs/>
          <w:iCs/>
          <w:sz w:val="22"/>
          <w:szCs w:val="22"/>
          <w:lang w:eastAsia="sv-SE"/>
        </w:rPr>
        <w:t xml:space="preserve">      </w:t>
      </w:r>
    </w:p>
    <w:p w14:paraId="483353EB" w14:textId="792EA304" w:rsidR="001A47F3" w:rsidRDefault="00123541" w:rsidP="00123541">
      <w:pPr>
        <w:pStyle w:val="TAL"/>
        <w:tabs>
          <w:tab w:val="left" w:pos="3225"/>
        </w:tabs>
        <w:contextualSpacing/>
        <w:rPr>
          <w:rFonts w:ascii="Times New Roman" w:hAnsi="Times New Roman"/>
          <w:bCs/>
          <w:iCs/>
          <w:sz w:val="22"/>
          <w:szCs w:val="22"/>
          <w:lang w:eastAsia="sv-SE"/>
        </w:rPr>
      </w:pPr>
      <w:r>
        <w:rPr>
          <w:rFonts w:ascii="Times New Roman" w:hAnsi="Times New Roman"/>
          <w:bCs/>
          <w:iCs/>
          <w:sz w:val="22"/>
          <w:szCs w:val="22"/>
          <w:lang w:eastAsia="sv-SE"/>
        </w:rPr>
        <w:t xml:space="preserve">      </w:t>
      </w:r>
      <w:r w:rsidR="009F5DC1">
        <w:rPr>
          <w:rFonts w:ascii="Times New Roman" w:hAnsi="Times New Roman"/>
          <w:bCs/>
          <w:iCs/>
          <w:sz w:val="22"/>
          <w:szCs w:val="22"/>
          <w:lang w:eastAsia="sv-SE"/>
        </w:rPr>
        <w:t xml:space="preserve">Another question raised in the last meeting was related to the panel definition. </w:t>
      </w:r>
      <w:r w:rsidR="00970680">
        <w:rPr>
          <w:rFonts w:ascii="Times New Roman" w:hAnsi="Times New Roman"/>
          <w:bCs/>
          <w:iCs/>
          <w:sz w:val="22"/>
          <w:szCs w:val="22"/>
          <w:lang w:eastAsia="sv-SE"/>
        </w:rPr>
        <w:t xml:space="preserve">In the last meeting, has been mentioned that the “panel notion” is not clear. While RAN4 </w:t>
      </w:r>
      <w:r>
        <w:rPr>
          <w:rFonts w:ascii="Times New Roman" w:hAnsi="Times New Roman"/>
          <w:bCs/>
          <w:iCs/>
          <w:sz w:val="22"/>
          <w:szCs w:val="22"/>
          <w:lang w:eastAsia="sv-SE"/>
        </w:rPr>
        <w:t>tried</w:t>
      </w:r>
      <w:r w:rsidR="00970680">
        <w:rPr>
          <w:rFonts w:ascii="Times New Roman" w:hAnsi="Times New Roman"/>
          <w:bCs/>
          <w:iCs/>
          <w:sz w:val="22"/>
          <w:szCs w:val="22"/>
          <w:lang w:eastAsia="sv-SE"/>
        </w:rPr>
        <w:t xml:space="preserve"> to keep the implementation aspects out of specifications and use instead the term “beam”, we would like mention that the panel definition/concept has been defined </w:t>
      </w:r>
      <w:r>
        <w:rPr>
          <w:rFonts w:ascii="Times New Roman" w:hAnsi="Times New Roman"/>
          <w:bCs/>
          <w:iCs/>
          <w:sz w:val="22"/>
          <w:szCs w:val="22"/>
          <w:lang w:eastAsia="sv-SE"/>
        </w:rPr>
        <w:t>in TR38.803 and RAN1 is still using the concept. In section 5.2.3.1 of TR</w:t>
      </w:r>
      <w:r w:rsidR="006F1FD9">
        <w:rPr>
          <w:rFonts w:ascii="Times New Roman" w:hAnsi="Times New Roman"/>
          <w:bCs/>
          <w:iCs/>
          <w:sz w:val="22"/>
          <w:szCs w:val="22"/>
          <w:lang w:eastAsia="sv-SE"/>
        </w:rPr>
        <w:t>38.803</w:t>
      </w:r>
      <w:r>
        <w:rPr>
          <w:rFonts w:ascii="Times New Roman" w:hAnsi="Times New Roman"/>
          <w:bCs/>
          <w:iCs/>
          <w:sz w:val="22"/>
          <w:szCs w:val="22"/>
          <w:lang w:eastAsia="sv-SE"/>
        </w:rPr>
        <w:t xml:space="preserve"> we find the panel concept description that we reproduce here for convenience:</w:t>
      </w:r>
    </w:p>
    <w:p w14:paraId="24D91B70" w14:textId="5D87F8E5" w:rsidR="00123541" w:rsidRDefault="00123541" w:rsidP="00970680">
      <w:pPr>
        <w:pStyle w:val="TAL"/>
        <w:tabs>
          <w:tab w:val="left" w:pos="3225"/>
        </w:tabs>
        <w:contextualSpacing/>
        <w:rPr>
          <w:rFonts w:ascii="Times New Roman" w:hAnsi="Times New Roman"/>
          <w:bCs/>
          <w:iCs/>
          <w:sz w:val="22"/>
          <w:szCs w:val="22"/>
          <w:lang w:eastAsia="sv-SE"/>
        </w:rPr>
      </w:pPr>
    </w:p>
    <w:tbl>
      <w:tblPr>
        <w:tblStyle w:val="TableGrid"/>
        <w:tblW w:w="0" w:type="auto"/>
        <w:tblLook w:val="04A0" w:firstRow="1" w:lastRow="0" w:firstColumn="1" w:lastColumn="0" w:noHBand="0" w:noVBand="1"/>
      </w:tblPr>
      <w:tblGrid>
        <w:gridCol w:w="10160"/>
      </w:tblGrid>
      <w:tr w:rsidR="00123541" w14:paraId="26672993" w14:textId="77777777" w:rsidTr="00123541">
        <w:tc>
          <w:tcPr>
            <w:tcW w:w="10160" w:type="dxa"/>
          </w:tcPr>
          <w:p w14:paraId="4BCE78A6" w14:textId="77777777" w:rsidR="00123541" w:rsidRPr="007849B1" w:rsidRDefault="00123541" w:rsidP="00123541">
            <w:pPr>
              <w:rPr>
                <w:lang w:eastAsia="ko-KR"/>
              </w:rPr>
            </w:pPr>
            <w:r w:rsidRPr="007849B1">
              <w:rPr>
                <w:rFonts w:hint="eastAsia"/>
                <w:lang w:eastAsia="ja-JP"/>
              </w:rPr>
              <w:t xml:space="preserve">A general </w:t>
            </w:r>
            <w:r w:rsidRPr="007849B1">
              <w:rPr>
                <w:lang w:eastAsia="ko-KR"/>
              </w:rPr>
              <w:t xml:space="preserve">antenna model is </w:t>
            </w:r>
            <w:r w:rsidRPr="007849B1">
              <w:rPr>
                <w:rFonts w:hint="eastAsia"/>
                <w:lang w:eastAsia="ko-KR"/>
              </w:rPr>
              <w:t xml:space="preserve">a </w:t>
            </w:r>
            <w:r w:rsidRPr="007849B1">
              <w:rPr>
                <w:lang w:eastAsia="ko-KR"/>
              </w:rPr>
              <w:t>uniform rectangular panel array, comprising M</w:t>
            </w:r>
            <w:r w:rsidRPr="007849B1">
              <w:rPr>
                <w:vertAlign w:val="subscript"/>
                <w:lang w:eastAsia="ko-KR"/>
              </w:rPr>
              <w:t>g</w:t>
            </w:r>
            <w:r w:rsidRPr="007849B1">
              <w:rPr>
                <w:lang w:eastAsia="ko-KR"/>
              </w:rPr>
              <w:t>N</w:t>
            </w:r>
            <w:r w:rsidRPr="007849B1">
              <w:rPr>
                <w:vertAlign w:val="subscript"/>
                <w:lang w:eastAsia="ko-KR"/>
              </w:rPr>
              <w:t xml:space="preserve">g </w:t>
            </w:r>
            <w:r w:rsidRPr="007849B1">
              <w:rPr>
                <w:lang w:eastAsia="ko-KR"/>
              </w:rPr>
              <w:t>panels</w:t>
            </w:r>
            <w:r w:rsidRPr="007849B1">
              <w:rPr>
                <w:rFonts w:hint="eastAsia"/>
                <w:lang w:eastAsia="ko-KR"/>
              </w:rPr>
              <w:t xml:space="preserve">, as illustrated in Figure </w:t>
            </w:r>
            <w:r w:rsidRPr="007849B1">
              <w:rPr>
                <w:rFonts w:hint="eastAsia"/>
                <w:lang w:eastAsia="ja-JP"/>
              </w:rPr>
              <w:t>5.2.3.1</w:t>
            </w:r>
            <w:r w:rsidRPr="007849B1">
              <w:rPr>
                <w:rFonts w:hint="eastAsia"/>
                <w:lang w:eastAsia="ko-KR"/>
              </w:rPr>
              <w:t>-1.</w:t>
            </w:r>
          </w:p>
          <w:p w14:paraId="4AF74914" w14:textId="77777777" w:rsidR="00123541" w:rsidRPr="007849B1" w:rsidRDefault="00123541" w:rsidP="00123541">
            <w:pPr>
              <w:pStyle w:val="B1"/>
              <w:rPr>
                <w:lang w:val="en-US" w:eastAsia="ko-KR"/>
              </w:rPr>
            </w:pPr>
            <w:r w:rsidRPr="007849B1">
              <w:rPr>
                <w:lang w:val="en-US" w:eastAsia="ko-KR"/>
              </w:rPr>
              <w:t>-</w:t>
            </w:r>
            <w:r w:rsidRPr="007849B1">
              <w:rPr>
                <w:lang w:val="en-US" w:eastAsia="ko-KR"/>
              </w:rPr>
              <w:tab/>
              <w:t>M</w:t>
            </w:r>
            <w:r w:rsidRPr="007849B1">
              <w:rPr>
                <w:vertAlign w:val="subscript"/>
                <w:lang w:val="en-US" w:eastAsia="ko-KR"/>
              </w:rPr>
              <w:t>g</w:t>
            </w:r>
            <w:r w:rsidRPr="007849B1">
              <w:rPr>
                <w:lang w:val="en-US" w:eastAsia="ko-KR"/>
              </w:rPr>
              <w:t xml:space="preserve"> is number of panels in a column</w:t>
            </w:r>
          </w:p>
          <w:p w14:paraId="0BBB56C4" w14:textId="77777777" w:rsidR="00123541" w:rsidRPr="007849B1" w:rsidRDefault="00123541" w:rsidP="00123541">
            <w:pPr>
              <w:pStyle w:val="B1"/>
              <w:rPr>
                <w:lang w:val="en-US" w:eastAsia="ko-KR"/>
              </w:rPr>
            </w:pPr>
            <w:r w:rsidRPr="007849B1">
              <w:rPr>
                <w:lang w:val="en-US" w:eastAsia="ko-KR"/>
              </w:rPr>
              <w:t>-</w:t>
            </w:r>
            <w:r w:rsidRPr="007849B1">
              <w:rPr>
                <w:lang w:val="en-US" w:eastAsia="ko-KR"/>
              </w:rPr>
              <w:tab/>
              <w:t>N</w:t>
            </w:r>
            <w:r w:rsidRPr="007849B1">
              <w:rPr>
                <w:vertAlign w:val="subscript"/>
                <w:lang w:val="en-US" w:eastAsia="ko-KR"/>
              </w:rPr>
              <w:t>g</w:t>
            </w:r>
            <w:r w:rsidRPr="007849B1">
              <w:rPr>
                <w:lang w:val="en-US" w:eastAsia="ko-KR"/>
              </w:rPr>
              <w:t xml:space="preserve"> is number of panels in a row</w:t>
            </w:r>
          </w:p>
          <w:p w14:paraId="2CFC5028" w14:textId="77777777" w:rsidR="00123541" w:rsidRPr="007849B1" w:rsidRDefault="00123541" w:rsidP="00123541">
            <w:pPr>
              <w:pStyle w:val="B1"/>
              <w:rPr>
                <w:lang w:val="en-US" w:eastAsia="ko-KR"/>
              </w:rPr>
            </w:pPr>
            <w:r w:rsidRPr="007849B1">
              <w:rPr>
                <w:lang w:eastAsia="ko-KR"/>
              </w:rPr>
              <w:t>-</w:t>
            </w:r>
            <w:r w:rsidRPr="007849B1">
              <w:rPr>
                <w:lang w:eastAsia="ko-KR"/>
              </w:rPr>
              <w:tab/>
              <w:t xml:space="preserve">Antenna panels are uniformly spaced in the horizontal direction with a spacing of </w:t>
            </w:r>
            <w:r w:rsidRPr="007849B1">
              <w:rPr>
                <w:i/>
                <w:iCs/>
                <w:lang w:eastAsia="ko-KR"/>
              </w:rPr>
              <w:t>d</w:t>
            </w:r>
            <w:r w:rsidRPr="007849B1">
              <w:rPr>
                <w:i/>
                <w:iCs/>
                <w:vertAlign w:val="subscript"/>
                <w:lang w:eastAsia="ko-KR"/>
              </w:rPr>
              <w:t>g,H</w:t>
            </w:r>
            <w:r w:rsidRPr="007849B1">
              <w:rPr>
                <w:lang w:eastAsia="ko-KR"/>
              </w:rPr>
              <w:t xml:space="preserve"> and in the vertical direction with a spacing of </w:t>
            </w:r>
            <w:r w:rsidRPr="007849B1">
              <w:rPr>
                <w:i/>
                <w:iCs/>
                <w:lang w:eastAsia="ko-KR"/>
              </w:rPr>
              <w:t>d</w:t>
            </w:r>
            <w:r w:rsidRPr="007849B1">
              <w:rPr>
                <w:i/>
                <w:iCs/>
                <w:vertAlign w:val="subscript"/>
                <w:lang w:eastAsia="ko-KR"/>
              </w:rPr>
              <w:t>g,V</w:t>
            </w:r>
            <w:r w:rsidRPr="007849B1">
              <w:rPr>
                <w:lang w:eastAsia="ko-KR"/>
              </w:rPr>
              <w:t>.</w:t>
            </w:r>
          </w:p>
          <w:p w14:paraId="669BD5C9" w14:textId="77777777" w:rsidR="00123541" w:rsidRPr="007849B1" w:rsidRDefault="00123541" w:rsidP="00123541">
            <w:pPr>
              <w:pStyle w:val="B1"/>
            </w:pPr>
            <w:r w:rsidRPr="007849B1">
              <w:rPr>
                <w:lang w:eastAsia="ko-KR"/>
              </w:rPr>
              <w:t>-</w:t>
            </w:r>
            <w:r w:rsidRPr="007849B1">
              <w:rPr>
                <w:lang w:eastAsia="ko-KR"/>
              </w:rPr>
              <w:tab/>
            </w:r>
            <w:r w:rsidRPr="007849B1">
              <w:rPr>
                <w:rFonts w:hint="eastAsia"/>
                <w:lang w:eastAsia="ko-KR"/>
              </w:rPr>
              <w:t>On each antenna panel, a</w:t>
            </w:r>
            <w:r w:rsidRPr="007849B1">
              <w:t>ntenna elements are placed in the vertical and horizontal direction, where N is the number of columns, M is the number of antenna elements with the same polarization in each column.</w:t>
            </w:r>
          </w:p>
          <w:p w14:paraId="03657643" w14:textId="77777777" w:rsidR="00123541" w:rsidRPr="007849B1" w:rsidRDefault="00123541" w:rsidP="00123541">
            <w:pPr>
              <w:pStyle w:val="B2"/>
            </w:pPr>
            <w:r w:rsidRPr="007849B1">
              <w:t>-</w:t>
            </w:r>
            <w:r w:rsidRPr="007849B1">
              <w:tab/>
              <w:t xml:space="preserve">Antenna numbering </w:t>
            </w:r>
            <w:r w:rsidRPr="007849B1">
              <w:rPr>
                <w:rFonts w:hint="eastAsia"/>
                <w:lang w:eastAsia="ko-KR"/>
              </w:rPr>
              <w:t xml:space="preserve">on the panel illustrated in Figure </w:t>
            </w:r>
            <w:r w:rsidRPr="007849B1">
              <w:rPr>
                <w:rFonts w:hint="eastAsia"/>
                <w:lang w:eastAsia="ja-JP"/>
              </w:rPr>
              <w:t>5.2.3.1</w:t>
            </w:r>
            <w:r w:rsidRPr="007849B1">
              <w:rPr>
                <w:rFonts w:hint="eastAsia"/>
                <w:lang w:eastAsia="ko-KR"/>
              </w:rPr>
              <w:t xml:space="preserve">-1 </w:t>
            </w:r>
            <w:r w:rsidRPr="007849B1">
              <w:rPr>
                <w:lang w:val="en-US"/>
              </w:rPr>
              <w:t>assumes observation of the antenna array from the front (with x-axis pointing towards broad-side and increasing y-coordinate for increasing column number).</w:t>
            </w:r>
          </w:p>
          <w:p w14:paraId="66768D94" w14:textId="77777777" w:rsidR="00123541" w:rsidRPr="007849B1" w:rsidRDefault="00123541" w:rsidP="00123541">
            <w:pPr>
              <w:pStyle w:val="B2"/>
            </w:pPr>
            <w:r w:rsidRPr="007849B1">
              <w:rPr>
                <w:lang w:val="en-US" w:eastAsia="ko-KR"/>
              </w:rPr>
              <w:t>-</w:t>
            </w:r>
            <w:r w:rsidRPr="007849B1">
              <w:rPr>
                <w:lang w:val="en-US" w:eastAsia="ko-KR"/>
              </w:rPr>
              <w:tab/>
            </w:r>
            <w:r w:rsidRPr="007849B1">
              <w:rPr>
                <w:rFonts w:hint="eastAsia"/>
                <w:lang w:val="en-US" w:eastAsia="ko-KR"/>
              </w:rPr>
              <w:t xml:space="preserve">The </w:t>
            </w:r>
            <w:r w:rsidRPr="007849B1">
              <w:rPr>
                <w:rFonts w:hint="eastAsia"/>
                <w:lang w:eastAsia="ko-KR"/>
              </w:rPr>
              <w:t>a</w:t>
            </w:r>
            <w:r w:rsidRPr="007849B1">
              <w:t xml:space="preserve">ntenna elements are uniformly spaced in the horizontal direction with a spacing of </w:t>
            </w:r>
            <w:r w:rsidRPr="007849B1">
              <w:rPr>
                <w:i/>
              </w:rPr>
              <w:t>d</w:t>
            </w:r>
            <w:r w:rsidRPr="007849B1">
              <w:rPr>
                <w:i/>
                <w:vertAlign w:val="subscript"/>
              </w:rPr>
              <w:t>H</w:t>
            </w:r>
            <w:r w:rsidRPr="007849B1">
              <w:t xml:space="preserve"> and in the vertical direction with a spacing of </w:t>
            </w:r>
            <w:r w:rsidRPr="007849B1">
              <w:rPr>
                <w:i/>
              </w:rPr>
              <w:t>d</w:t>
            </w:r>
            <w:r w:rsidRPr="007849B1">
              <w:rPr>
                <w:i/>
                <w:vertAlign w:val="subscript"/>
              </w:rPr>
              <w:t>V</w:t>
            </w:r>
            <w:r w:rsidRPr="007849B1">
              <w:t>.</w:t>
            </w:r>
          </w:p>
          <w:p w14:paraId="6D224B2B" w14:textId="77777777" w:rsidR="00123541" w:rsidRPr="007849B1" w:rsidRDefault="00123541" w:rsidP="00123541">
            <w:pPr>
              <w:pStyle w:val="B2"/>
              <w:rPr>
                <w:lang w:eastAsia="ko-KR"/>
              </w:rPr>
            </w:pPr>
            <w:r w:rsidRPr="007849B1">
              <w:rPr>
                <w:lang w:eastAsia="ko-KR"/>
              </w:rPr>
              <w:t>-</w:t>
            </w:r>
            <w:r w:rsidRPr="007849B1">
              <w:rPr>
                <w:lang w:eastAsia="ko-KR"/>
              </w:rPr>
              <w:tab/>
            </w:r>
            <w:r w:rsidRPr="007849B1">
              <w:rPr>
                <w:rFonts w:hint="eastAsia"/>
                <w:lang w:eastAsia="ko-KR"/>
              </w:rPr>
              <w:t xml:space="preserve">The antenna panel is </w:t>
            </w:r>
            <w:r w:rsidRPr="007849B1">
              <w:rPr>
                <w:lang w:eastAsia="ko-KR"/>
              </w:rPr>
              <w:t>either</w:t>
            </w:r>
            <w:r w:rsidRPr="007849B1">
              <w:rPr>
                <w:rFonts w:hint="eastAsia"/>
                <w:lang w:eastAsia="ko-KR"/>
              </w:rPr>
              <w:t xml:space="preserve"> single polarized (P=1) or dual polarized (P=2).</w:t>
            </w:r>
          </w:p>
          <w:p w14:paraId="57AA99BF" w14:textId="77777777" w:rsidR="00123541" w:rsidRPr="007849B1" w:rsidRDefault="00123541" w:rsidP="00123541">
            <w:r w:rsidRPr="007849B1">
              <w:rPr>
                <w:lang w:eastAsia="ko-KR"/>
              </w:rPr>
              <w:lastRenderedPageBreak/>
              <w:t xml:space="preserve">The rectangular panel array antenna can be described by the following tuple </w:t>
            </w:r>
            <w:r w:rsidRPr="007849B1">
              <w:rPr>
                <w:position w:val="-14"/>
              </w:rPr>
              <w:object w:dxaOrig="1780" w:dyaOrig="380" w14:anchorId="0AA154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8.75pt" o:ole="">
                  <v:imagedata r:id="rId11" o:title=""/>
                </v:shape>
                <o:OLEObject Type="Embed" ProgID="Equation.3" ShapeID="_x0000_i1025" DrawAspect="Content" ObjectID="_1729064882" r:id="rId12"/>
              </w:object>
            </w:r>
            <w:r w:rsidRPr="007849B1">
              <w:t>.</w:t>
            </w:r>
          </w:p>
          <w:p w14:paraId="46D9083B" w14:textId="77777777" w:rsidR="00123541" w:rsidRPr="007849B1" w:rsidRDefault="00123541" w:rsidP="00123541">
            <w:pPr>
              <w:pStyle w:val="TH"/>
              <w:rPr>
                <w:lang w:eastAsia="ko-KR"/>
              </w:rPr>
            </w:pPr>
            <w:r w:rsidRPr="007849B1">
              <w:object w:dxaOrig="7469" w:dyaOrig="2956" w14:anchorId="6A39ADDC">
                <v:shape id="_x0000_i1026" type="#_x0000_t75" style="width:373.5pt;height:147.75pt" o:ole="">
                  <v:imagedata r:id="rId13" o:title=""/>
                </v:shape>
                <o:OLEObject Type="Embed" ProgID="Visio.Drawing.11" ShapeID="_x0000_i1026" DrawAspect="Content" ObjectID="_1729064883" r:id="rId14"/>
              </w:object>
            </w:r>
          </w:p>
          <w:p w14:paraId="0F1DA317" w14:textId="77777777" w:rsidR="00123541" w:rsidRPr="007849B1" w:rsidRDefault="00123541" w:rsidP="00123541">
            <w:pPr>
              <w:pStyle w:val="TF"/>
            </w:pPr>
            <w:r w:rsidRPr="007849B1">
              <w:rPr>
                <w:lang w:eastAsia="zh-CN"/>
              </w:rPr>
              <w:t xml:space="preserve">Figure </w:t>
            </w:r>
            <w:r w:rsidRPr="007849B1">
              <w:rPr>
                <w:rFonts w:hint="eastAsia"/>
                <w:lang w:eastAsia="ja-JP"/>
              </w:rPr>
              <w:t>5.2.3.1</w:t>
            </w:r>
            <w:r w:rsidRPr="007849B1">
              <w:rPr>
                <w:lang w:eastAsia="zh-CN"/>
              </w:rPr>
              <w:t>-</w:t>
            </w:r>
            <w:r w:rsidRPr="007849B1">
              <w:rPr>
                <w:rFonts w:hint="eastAsia"/>
                <w:lang w:eastAsia="ko-KR"/>
              </w:rPr>
              <w:t>1</w:t>
            </w:r>
            <w:r w:rsidRPr="007849B1">
              <w:rPr>
                <w:lang w:eastAsia="zh-CN"/>
              </w:rPr>
              <w:t xml:space="preserve">: </w:t>
            </w:r>
            <w:r w:rsidRPr="007849B1">
              <w:rPr>
                <w:rFonts w:hint="eastAsia"/>
                <w:lang w:eastAsia="ja-JP"/>
              </w:rPr>
              <w:t>General a</w:t>
            </w:r>
            <w:r w:rsidRPr="007849B1">
              <w:rPr>
                <w:rFonts w:hint="eastAsia"/>
                <w:lang w:eastAsia="ko-KR"/>
              </w:rPr>
              <w:t>ntenna model</w:t>
            </w:r>
          </w:p>
          <w:p w14:paraId="17FB7FEB" w14:textId="5DAAC71A" w:rsidR="00123541" w:rsidRPr="00123541" w:rsidRDefault="00123541" w:rsidP="00123541">
            <w:r w:rsidRPr="007849B1">
              <w:t>For a uniformly distributed array (ULA) antenna</w:t>
            </w:r>
            <w:r w:rsidRPr="007849B1">
              <w:rPr>
                <w:rFonts w:hint="eastAsia"/>
                <w:lang w:eastAsia="zh-CN"/>
              </w:rPr>
              <w:t xml:space="preserve">, </w:t>
            </w:r>
            <w:r w:rsidRPr="007849B1">
              <w:t>as shown</w:t>
            </w:r>
            <w:r w:rsidRPr="007849B1">
              <w:rPr>
                <w:rFonts w:hint="eastAsia"/>
              </w:rPr>
              <w:t xml:space="preserve"> in Figure </w:t>
            </w:r>
            <w:r w:rsidRPr="007849B1">
              <w:rPr>
                <w:rFonts w:hint="eastAsia"/>
                <w:lang w:eastAsia="zh-CN"/>
              </w:rPr>
              <w:t>5.</w:t>
            </w:r>
            <w:r w:rsidRPr="007849B1">
              <w:rPr>
                <w:lang w:eastAsia="zh-CN"/>
              </w:rPr>
              <w:t>2.3</w:t>
            </w:r>
            <w:r w:rsidRPr="007849B1">
              <w:rPr>
                <w:rFonts w:hint="eastAsia"/>
                <w:lang w:eastAsia="zh-CN"/>
              </w:rPr>
              <w:t>.1-</w:t>
            </w:r>
            <w:r w:rsidRPr="007849B1">
              <w:rPr>
                <w:lang w:eastAsia="zh-CN"/>
              </w:rPr>
              <w:t>2</w:t>
            </w:r>
            <w:r w:rsidRPr="007849B1">
              <w:t>,</w:t>
            </w:r>
            <w:r w:rsidRPr="007849B1">
              <w:rPr>
                <w:rFonts w:hint="eastAsia"/>
              </w:rPr>
              <w:t xml:space="preserve"> </w:t>
            </w:r>
            <w:r w:rsidRPr="007849B1">
              <w:rPr>
                <w:rFonts w:hint="eastAsia"/>
                <w:lang w:eastAsia="zh-CN"/>
              </w:rPr>
              <w:t>t</w:t>
            </w:r>
            <w:r w:rsidRPr="007849B1">
              <w:rPr>
                <w:rFonts w:hint="eastAsia"/>
              </w:rPr>
              <w:t xml:space="preserve">he radiation elements are placed </w:t>
            </w:r>
            <w:r w:rsidRPr="007849B1">
              <w:t>uniformly</w:t>
            </w:r>
            <w:r w:rsidRPr="007849B1">
              <w:rPr>
                <w:rFonts w:hint="eastAsia"/>
              </w:rPr>
              <w:t xml:space="preserve"> along the vertical </w:t>
            </w:r>
            <w:r w:rsidRPr="007849B1">
              <w:rPr>
                <w:rFonts w:hint="eastAsia"/>
                <w:b/>
              </w:rPr>
              <w:t>z</w:t>
            </w:r>
            <w:r w:rsidRPr="007849B1">
              <w:rPr>
                <w:rFonts w:hint="eastAsia"/>
                <w:lang w:eastAsia="zh-CN"/>
              </w:rPr>
              <w:t>-</w:t>
            </w:r>
            <w:r w:rsidRPr="007849B1">
              <w:rPr>
                <w:rFonts w:hint="eastAsia"/>
              </w:rPr>
              <w:t xml:space="preserve">axis in the </w:t>
            </w:r>
            <w:r w:rsidRPr="007849B1">
              <w:t>Cartesian coordinate system</w:t>
            </w:r>
            <w:r w:rsidRPr="007849B1">
              <w:rPr>
                <w:rFonts w:hint="eastAsia"/>
                <w:lang w:eastAsia="zh-CN"/>
              </w:rPr>
              <w:t>.</w:t>
            </w:r>
            <w:r w:rsidRPr="007849B1">
              <w:rPr>
                <w:rFonts w:hint="eastAsia"/>
                <w:bCs/>
              </w:rPr>
              <w:t xml:space="preserve"> </w:t>
            </w:r>
            <w:r w:rsidRPr="007849B1">
              <w:rPr>
                <w:rFonts w:hint="eastAsia"/>
                <w:lang w:eastAsia="zh-CN"/>
              </w:rPr>
              <w:t>T</w:t>
            </w:r>
            <w:r w:rsidRPr="007849B1">
              <w:rPr>
                <w:rFonts w:hint="eastAsia"/>
              </w:rPr>
              <w:t xml:space="preserve">he </w:t>
            </w:r>
            <w:r w:rsidRPr="007849B1">
              <w:rPr>
                <w:rFonts w:hint="eastAsia"/>
                <w:b/>
              </w:rPr>
              <w:t>x-y</w:t>
            </w:r>
            <w:r w:rsidRPr="007849B1">
              <w:rPr>
                <w:rFonts w:hint="eastAsia"/>
              </w:rPr>
              <w:t xml:space="preserve"> </w:t>
            </w:r>
            <w:r w:rsidRPr="007849B1">
              <w:rPr>
                <w:rFonts w:hint="eastAsia"/>
                <w:lang w:eastAsia="zh-CN"/>
              </w:rPr>
              <w:t>plane</w:t>
            </w:r>
            <w:r w:rsidRPr="007849B1">
              <w:rPr>
                <w:rFonts w:hint="eastAsia"/>
              </w:rPr>
              <w:t xml:space="preserve"> constructs the horizontal plane. A signal acting at the array elements is in the direction of </w:t>
            </w:r>
            <w:r w:rsidRPr="007849B1">
              <w:rPr>
                <w:rFonts w:hint="eastAsia"/>
                <w:b/>
              </w:rPr>
              <w:t>u</w:t>
            </w:r>
            <w:r w:rsidRPr="007849B1">
              <w:t>.</w:t>
            </w:r>
            <w:r w:rsidRPr="007849B1">
              <w:rPr>
                <w:rFonts w:hint="eastAsia"/>
              </w:rPr>
              <w:t xml:space="preserve"> </w:t>
            </w:r>
            <w:r w:rsidRPr="007849B1">
              <w:t>The</w:t>
            </w:r>
            <w:r w:rsidRPr="007849B1">
              <w:rPr>
                <w:rFonts w:hint="eastAsia"/>
              </w:rPr>
              <w:t xml:space="preserve"> </w:t>
            </w:r>
            <w:r w:rsidRPr="007849B1">
              <w:t>elevation angle</w:t>
            </w:r>
            <w:r w:rsidRPr="007849B1">
              <w:rPr>
                <w:rFonts w:hint="eastAsia"/>
              </w:rPr>
              <w:t xml:space="preserve"> of the signal direction is denoted as </w:t>
            </w:r>
            <w:r w:rsidRPr="007849B1">
              <w:rPr>
                <w:position w:val="-6"/>
              </w:rPr>
              <w:object w:dxaOrig="200" w:dyaOrig="279" w14:anchorId="41CFC24A">
                <v:shape id="_x0000_i1027" type="#_x0000_t75" style="width:10.5pt;height:11.25pt" o:ole="">
                  <v:imagedata r:id="rId15" o:title=""/>
                </v:shape>
                <o:OLEObject Type="Embed" ProgID="Equation.3" ShapeID="_x0000_i1027" DrawAspect="Content" ObjectID="_1729064884" r:id="rId16"/>
              </w:object>
            </w:r>
            <w:r w:rsidRPr="007849B1">
              <w:t xml:space="preserve">(defined between 0° and 180°, 90° represents perpendicular </w:t>
            </w:r>
            <w:r w:rsidRPr="007849B1">
              <w:rPr>
                <w:rFonts w:hint="eastAsia"/>
                <w:lang w:eastAsia="zh-CN"/>
              </w:rPr>
              <w:t xml:space="preserve">angle </w:t>
            </w:r>
            <w:r w:rsidRPr="007849B1">
              <w:t xml:space="preserve">to </w:t>
            </w:r>
            <w:r w:rsidRPr="007849B1">
              <w:rPr>
                <w:rFonts w:hint="eastAsia"/>
                <w:lang w:eastAsia="zh-CN"/>
              </w:rPr>
              <w:t xml:space="preserve">the </w:t>
            </w:r>
            <w:r w:rsidRPr="007849B1">
              <w:t>array</w:t>
            </w:r>
            <w:r w:rsidRPr="007849B1">
              <w:rPr>
                <w:rFonts w:hint="eastAsia"/>
                <w:lang w:eastAsia="zh-CN"/>
              </w:rPr>
              <w:t xml:space="preserve"> antenna aperture</w:t>
            </w:r>
            <w:r w:rsidRPr="007849B1">
              <w:t xml:space="preserve">) </w:t>
            </w:r>
            <w:r w:rsidRPr="007849B1">
              <w:rPr>
                <w:rFonts w:hint="eastAsia"/>
              </w:rPr>
              <w:t>and t</w:t>
            </w:r>
            <w:r w:rsidRPr="007849B1">
              <w:t>he azimuth angle</w:t>
            </w:r>
            <w:r w:rsidRPr="007849B1">
              <w:rPr>
                <w:rFonts w:hint="eastAsia"/>
              </w:rPr>
              <w:t xml:space="preserve"> is denoted as</w:t>
            </w:r>
            <w:r w:rsidRPr="007849B1">
              <w:rPr>
                <w:position w:val="-10"/>
              </w:rPr>
              <w:object w:dxaOrig="220" w:dyaOrig="260" w14:anchorId="5A5D63E7">
                <v:shape id="_x0000_i1028" type="#_x0000_t75" style="width:10.5pt;height:12.75pt" o:ole="">
                  <v:imagedata r:id="rId17" o:title=""/>
                </v:shape>
                <o:OLEObject Type="Embed" ProgID="Equation.3" ShapeID="_x0000_i1028" DrawAspect="Content" ObjectID="_1729064885" r:id="rId18"/>
              </w:object>
            </w:r>
            <w:r w:rsidRPr="007849B1">
              <w:t>(defined between -180° and 180°)</w:t>
            </w:r>
            <w:r w:rsidRPr="007849B1">
              <w:rPr>
                <w:rFonts w:hint="eastAsia"/>
              </w:rPr>
              <w:t>.</w:t>
            </w:r>
          </w:p>
        </w:tc>
      </w:tr>
      <w:bookmarkEnd w:id="2"/>
    </w:tbl>
    <w:p w14:paraId="172A3C1A" w14:textId="77777777" w:rsidR="005E07E3" w:rsidRDefault="005E07E3" w:rsidP="005E07E3">
      <w:pPr>
        <w:pStyle w:val="TAL"/>
        <w:tabs>
          <w:tab w:val="left" w:pos="3225"/>
        </w:tabs>
        <w:contextualSpacing/>
        <w:rPr>
          <w:rFonts w:ascii="Times New Roman" w:hAnsi="Times New Roman"/>
          <w:bCs/>
          <w:iCs/>
          <w:sz w:val="22"/>
          <w:szCs w:val="22"/>
          <w:lang w:eastAsia="sv-SE"/>
        </w:rPr>
      </w:pPr>
    </w:p>
    <w:p w14:paraId="4F15ADB7" w14:textId="4A506226" w:rsidR="00123541" w:rsidRPr="005E07E3" w:rsidRDefault="00123541" w:rsidP="005E07E3">
      <w:pPr>
        <w:pStyle w:val="TAL"/>
        <w:tabs>
          <w:tab w:val="left" w:pos="3225"/>
        </w:tabs>
        <w:contextualSpacing/>
        <w:rPr>
          <w:rFonts w:ascii="Times New Roman" w:hAnsi="Times New Roman"/>
          <w:bCs/>
          <w:iCs/>
          <w:sz w:val="22"/>
          <w:szCs w:val="22"/>
          <w:lang w:eastAsia="sv-SE"/>
        </w:rPr>
      </w:pPr>
      <w:r w:rsidRPr="005E07E3">
        <w:rPr>
          <w:rFonts w:ascii="Times New Roman" w:hAnsi="Times New Roman"/>
          <w:bCs/>
          <w:iCs/>
          <w:sz w:val="22"/>
          <w:szCs w:val="22"/>
          <w:lang w:eastAsia="sv-SE"/>
        </w:rPr>
        <w:t>In the above description, we observe that the general antenna model mention “a panel array</w:t>
      </w:r>
      <w:r w:rsidR="005E07E3" w:rsidRPr="005E07E3">
        <w:rPr>
          <w:rFonts w:ascii="Times New Roman" w:hAnsi="Times New Roman"/>
          <w:bCs/>
          <w:iCs/>
          <w:sz w:val="22"/>
          <w:szCs w:val="22"/>
          <w:lang w:eastAsia="sv-SE"/>
        </w:rPr>
        <w:t xml:space="preserve"> antenna”</w:t>
      </w:r>
      <w:r w:rsidRPr="005E07E3">
        <w:rPr>
          <w:rFonts w:ascii="Times New Roman" w:hAnsi="Times New Roman"/>
          <w:bCs/>
          <w:iCs/>
          <w:sz w:val="22"/>
          <w:szCs w:val="22"/>
          <w:lang w:eastAsia="sv-SE"/>
        </w:rPr>
        <w:t xml:space="preserve"> comprising </w:t>
      </w:r>
      <w:r w:rsidR="005E07E3" w:rsidRPr="005E07E3">
        <w:rPr>
          <w:rFonts w:ascii="Times New Roman" w:hAnsi="Times New Roman"/>
          <w:bCs/>
          <w:iCs/>
          <w:sz w:val="22"/>
          <w:szCs w:val="22"/>
          <w:lang w:eastAsia="sv-SE"/>
        </w:rPr>
        <w:t>a</w:t>
      </w:r>
    </w:p>
    <w:p w14:paraId="2E800CD8" w14:textId="03F5A60B" w:rsidR="005E07E3" w:rsidRPr="005E07E3" w:rsidRDefault="005E07E3" w:rsidP="005E07E3">
      <w:pPr>
        <w:rPr>
          <w:sz w:val="22"/>
          <w:szCs w:val="22"/>
          <w:lang w:eastAsia="ko-KR"/>
        </w:rPr>
      </w:pPr>
      <w:r w:rsidRPr="005E07E3">
        <w:rPr>
          <w:sz w:val="22"/>
          <w:szCs w:val="22"/>
          <w:lang w:eastAsia="ko-KR"/>
        </w:rPr>
        <w:t xml:space="preserve">uniform rectangular panel array, </w:t>
      </w:r>
      <w:r w:rsidR="00CE67F4">
        <w:rPr>
          <w:sz w:val="22"/>
          <w:szCs w:val="22"/>
          <w:lang w:eastAsia="ko-KR"/>
        </w:rPr>
        <w:t>as a matrix of</w:t>
      </w:r>
      <w:r w:rsidRPr="005E07E3">
        <w:rPr>
          <w:sz w:val="22"/>
          <w:szCs w:val="22"/>
          <w:lang w:eastAsia="ko-KR"/>
        </w:rPr>
        <w:t xml:space="preserve"> </w:t>
      </w:r>
      <w:r w:rsidR="00CE67F4">
        <w:rPr>
          <w:sz w:val="22"/>
          <w:szCs w:val="22"/>
          <w:lang w:eastAsia="ko-KR"/>
        </w:rPr>
        <w:t>(</w:t>
      </w:r>
      <w:r w:rsidRPr="005E07E3">
        <w:rPr>
          <w:sz w:val="22"/>
          <w:szCs w:val="22"/>
          <w:lang w:eastAsia="ko-KR"/>
        </w:rPr>
        <w:t>M</w:t>
      </w:r>
      <w:r w:rsidRPr="005E07E3">
        <w:rPr>
          <w:sz w:val="22"/>
          <w:szCs w:val="22"/>
          <w:vertAlign w:val="subscript"/>
          <w:lang w:eastAsia="ko-KR"/>
        </w:rPr>
        <w:t>g</w:t>
      </w:r>
      <w:r w:rsidR="00CE67F4">
        <w:rPr>
          <w:sz w:val="22"/>
          <w:szCs w:val="22"/>
          <w:vertAlign w:val="subscript"/>
          <w:lang w:eastAsia="ko-KR"/>
        </w:rPr>
        <w:t xml:space="preserve"> </w:t>
      </w:r>
      <w:r w:rsidR="00CE67F4">
        <w:rPr>
          <w:sz w:val="22"/>
          <w:szCs w:val="22"/>
          <w:lang w:eastAsia="ko-KR"/>
        </w:rPr>
        <w:t xml:space="preserve">x </w:t>
      </w:r>
      <w:r w:rsidRPr="005E07E3">
        <w:rPr>
          <w:sz w:val="22"/>
          <w:szCs w:val="22"/>
          <w:lang w:eastAsia="ko-KR"/>
        </w:rPr>
        <w:t>N</w:t>
      </w:r>
      <w:r w:rsidRPr="005E07E3">
        <w:rPr>
          <w:sz w:val="22"/>
          <w:szCs w:val="22"/>
          <w:vertAlign w:val="subscript"/>
          <w:lang w:eastAsia="ko-KR"/>
        </w:rPr>
        <w:t>g</w:t>
      </w:r>
      <w:r w:rsidR="00CE67F4">
        <w:rPr>
          <w:sz w:val="22"/>
          <w:szCs w:val="22"/>
          <w:lang w:eastAsia="ko-KR"/>
        </w:rPr>
        <w:t>) p</w:t>
      </w:r>
      <w:r w:rsidRPr="005E07E3">
        <w:rPr>
          <w:sz w:val="22"/>
          <w:szCs w:val="22"/>
          <w:lang w:eastAsia="ko-KR"/>
        </w:rPr>
        <w:t>anels</w:t>
      </w:r>
      <w:r w:rsidRPr="005E07E3">
        <w:rPr>
          <w:rFonts w:hint="eastAsia"/>
          <w:sz w:val="22"/>
          <w:szCs w:val="22"/>
          <w:lang w:eastAsia="ko-KR"/>
        </w:rPr>
        <w:t xml:space="preserve">, as illustrated in Figure </w:t>
      </w:r>
      <w:r w:rsidRPr="005E07E3">
        <w:rPr>
          <w:rFonts w:hint="eastAsia"/>
          <w:sz w:val="22"/>
          <w:szCs w:val="22"/>
          <w:lang w:eastAsia="ja-JP"/>
        </w:rPr>
        <w:t>5.2.3.1</w:t>
      </w:r>
      <w:r w:rsidRPr="005E07E3">
        <w:rPr>
          <w:rFonts w:hint="eastAsia"/>
          <w:sz w:val="22"/>
          <w:szCs w:val="22"/>
          <w:lang w:eastAsia="ko-KR"/>
        </w:rPr>
        <w:t>-1.</w:t>
      </w:r>
    </w:p>
    <w:p w14:paraId="01797AFC" w14:textId="77777777" w:rsidR="005E07E3" w:rsidRPr="005E07E3" w:rsidRDefault="005E07E3" w:rsidP="005E07E3">
      <w:pPr>
        <w:pStyle w:val="B1"/>
        <w:rPr>
          <w:sz w:val="22"/>
          <w:szCs w:val="22"/>
          <w:lang w:val="en-US" w:eastAsia="ko-KR"/>
        </w:rPr>
      </w:pPr>
      <w:r w:rsidRPr="005E07E3">
        <w:rPr>
          <w:sz w:val="22"/>
          <w:szCs w:val="22"/>
          <w:lang w:val="en-US" w:eastAsia="ko-KR"/>
        </w:rPr>
        <w:t>-</w:t>
      </w:r>
      <w:r w:rsidRPr="005E07E3">
        <w:rPr>
          <w:sz w:val="22"/>
          <w:szCs w:val="22"/>
          <w:lang w:val="en-US" w:eastAsia="ko-KR"/>
        </w:rPr>
        <w:tab/>
        <w:t>M</w:t>
      </w:r>
      <w:r w:rsidRPr="005E07E3">
        <w:rPr>
          <w:sz w:val="22"/>
          <w:szCs w:val="22"/>
          <w:vertAlign w:val="subscript"/>
          <w:lang w:val="en-US" w:eastAsia="ko-KR"/>
        </w:rPr>
        <w:t>g</w:t>
      </w:r>
      <w:r w:rsidRPr="005E07E3">
        <w:rPr>
          <w:sz w:val="22"/>
          <w:szCs w:val="22"/>
          <w:lang w:val="en-US" w:eastAsia="ko-KR"/>
        </w:rPr>
        <w:t xml:space="preserve"> is number of panels in a column</w:t>
      </w:r>
    </w:p>
    <w:p w14:paraId="2C6FD816" w14:textId="1CA45E33" w:rsidR="005E07E3" w:rsidRPr="005E07E3" w:rsidRDefault="005E07E3" w:rsidP="005E07E3">
      <w:pPr>
        <w:pStyle w:val="B1"/>
        <w:rPr>
          <w:sz w:val="22"/>
          <w:szCs w:val="22"/>
          <w:lang w:val="en-US" w:eastAsia="ko-KR"/>
        </w:rPr>
      </w:pPr>
      <w:r w:rsidRPr="005E07E3">
        <w:rPr>
          <w:sz w:val="22"/>
          <w:szCs w:val="22"/>
          <w:lang w:val="en-US" w:eastAsia="ko-KR"/>
        </w:rPr>
        <w:t>-</w:t>
      </w:r>
      <w:r w:rsidRPr="005E07E3">
        <w:rPr>
          <w:sz w:val="22"/>
          <w:szCs w:val="22"/>
          <w:lang w:val="en-US" w:eastAsia="ko-KR"/>
        </w:rPr>
        <w:tab/>
        <w:t>N</w:t>
      </w:r>
      <w:r w:rsidRPr="005E07E3">
        <w:rPr>
          <w:sz w:val="22"/>
          <w:szCs w:val="22"/>
          <w:vertAlign w:val="subscript"/>
          <w:lang w:val="en-US" w:eastAsia="ko-KR"/>
        </w:rPr>
        <w:t>g</w:t>
      </w:r>
      <w:r w:rsidRPr="005E07E3">
        <w:rPr>
          <w:sz w:val="22"/>
          <w:szCs w:val="22"/>
          <w:lang w:val="en-US" w:eastAsia="ko-KR"/>
        </w:rPr>
        <w:t xml:space="preserve"> is number of panels in a row</w:t>
      </w:r>
    </w:p>
    <w:p w14:paraId="68BE9B86" w14:textId="07B72F5F" w:rsidR="005E07E3" w:rsidRPr="005E07E3" w:rsidRDefault="005E07E3" w:rsidP="005E07E3">
      <w:pPr>
        <w:pStyle w:val="B1"/>
        <w:ind w:left="0" w:firstLine="0"/>
        <w:rPr>
          <w:sz w:val="22"/>
          <w:szCs w:val="22"/>
        </w:rPr>
      </w:pPr>
      <w:r w:rsidRPr="005E07E3">
        <w:rPr>
          <w:sz w:val="22"/>
          <w:szCs w:val="22"/>
          <w:lang w:val="en-US" w:eastAsia="ko-KR"/>
        </w:rPr>
        <w:t xml:space="preserve">While each panel within the panel array defined by </w:t>
      </w:r>
      <w:r w:rsidRPr="005E07E3">
        <w:rPr>
          <w:position w:val="-14"/>
          <w:sz w:val="22"/>
          <w:szCs w:val="22"/>
        </w:rPr>
        <w:object w:dxaOrig="1780" w:dyaOrig="380" w14:anchorId="63D90B34">
          <v:shape id="_x0000_i1029" type="#_x0000_t75" style="width:88.5pt;height:18.75pt" o:ole="">
            <v:imagedata r:id="rId11" o:title=""/>
          </v:shape>
          <o:OLEObject Type="Embed" ProgID="Equation.3" ShapeID="_x0000_i1029" DrawAspect="Content" ObjectID="_1729064886" r:id="rId19"/>
        </w:object>
      </w:r>
      <w:r w:rsidRPr="005E07E3">
        <w:rPr>
          <w:sz w:val="22"/>
          <w:szCs w:val="22"/>
        </w:rPr>
        <w:t xml:space="preserve"> is a (</w:t>
      </w:r>
      <w:r w:rsidRPr="005E07E3">
        <w:rPr>
          <w:i/>
          <w:iCs/>
          <w:sz w:val="22"/>
          <w:szCs w:val="22"/>
        </w:rPr>
        <w:t>M, N, P</w:t>
      </w:r>
      <w:r w:rsidRPr="005E07E3">
        <w:rPr>
          <w:sz w:val="22"/>
          <w:szCs w:val="22"/>
        </w:rPr>
        <w:t xml:space="preserve">) based structure of </w:t>
      </w:r>
      <w:r w:rsidRPr="005E07E3">
        <w:rPr>
          <w:i/>
          <w:iCs/>
          <w:sz w:val="22"/>
          <w:szCs w:val="22"/>
        </w:rPr>
        <w:t xml:space="preserve">M </w:t>
      </w:r>
      <w:r w:rsidRPr="005E07E3">
        <w:rPr>
          <w:sz w:val="22"/>
          <w:szCs w:val="22"/>
        </w:rPr>
        <w:t xml:space="preserve">rows and </w:t>
      </w:r>
      <w:r w:rsidRPr="005E07E3">
        <w:rPr>
          <w:i/>
          <w:iCs/>
          <w:sz w:val="22"/>
          <w:szCs w:val="22"/>
        </w:rPr>
        <w:t>N</w:t>
      </w:r>
      <w:r w:rsidRPr="005E07E3">
        <w:rPr>
          <w:sz w:val="22"/>
          <w:szCs w:val="22"/>
        </w:rPr>
        <w:t xml:space="preserve"> columns </w:t>
      </w:r>
      <w:r w:rsidR="00BD10DD">
        <w:rPr>
          <w:sz w:val="22"/>
          <w:szCs w:val="22"/>
        </w:rPr>
        <w:t xml:space="preserve">of antenna elements </w:t>
      </w:r>
      <w:r w:rsidRPr="005E07E3">
        <w:rPr>
          <w:sz w:val="22"/>
          <w:szCs w:val="22"/>
        </w:rPr>
        <w:t xml:space="preserve">with </w:t>
      </w:r>
      <w:r w:rsidR="00BD10DD">
        <w:rPr>
          <w:sz w:val="22"/>
          <w:szCs w:val="22"/>
        </w:rPr>
        <w:t xml:space="preserve">or without </w:t>
      </w:r>
      <w:r w:rsidRPr="005E07E3">
        <w:rPr>
          <w:sz w:val="22"/>
          <w:szCs w:val="22"/>
        </w:rPr>
        <w:t>polarization</w:t>
      </w:r>
      <w:r w:rsidR="00BD10DD">
        <w:rPr>
          <w:sz w:val="22"/>
          <w:szCs w:val="22"/>
        </w:rPr>
        <w:t xml:space="preserve"> expressed by</w:t>
      </w:r>
      <w:r w:rsidRPr="005E07E3">
        <w:rPr>
          <w:sz w:val="22"/>
          <w:szCs w:val="22"/>
        </w:rPr>
        <w:t xml:space="preserve"> </w:t>
      </w:r>
      <w:r w:rsidRPr="005E07E3">
        <w:rPr>
          <w:i/>
          <w:iCs/>
          <w:sz w:val="22"/>
          <w:szCs w:val="22"/>
        </w:rPr>
        <w:t>P</w:t>
      </w:r>
      <w:r w:rsidRPr="005E07E3">
        <w:rPr>
          <w:sz w:val="22"/>
          <w:szCs w:val="22"/>
        </w:rPr>
        <w:t>.</w:t>
      </w:r>
    </w:p>
    <w:p w14:paraId="37B59271" w14:textId="78B9712D" w:rsidR="005E07E3" w:rsidRDefault="005E07E3" w:rsidP="005E07E3">
      <w:pPr>
        <w:pStyle w:val="B1"/>
        <w:ind w:left="0" w:firstLine="0"/>
        <w:rPr>
          <w:sz w:val="22"/>
          <w:szCs w:val="22"/>
          <w:lang w:val="en-US" w:eastAsia="ko-KR"/>
        </w:rPr>
      </w:pPr>
      <w:r w:rsidRPr="005E07E3">
        <w:rPr>
          <w:sz w:val="22"/>
          <w:szCs w:val="22"/>
          <w:lang w:val="en-US" w:eastAsia="ko-KR"/>
        </w:rPr>
        <w:t>Thus,</w:t>
      </w:r>
      <w:r>
        <w:rPr>
          <w:sz w:val="22"/>
          <w:szCs w:val="22"/>
          <w:lang w:val="en-US" w:eastAsia="ko-KR"/>
        </w:rPr>
        <w:t xml:space="preserve"> RAN1 by using the term panel has not deviated from the above definition which defines a panel array antenna</w:t>
      </w:r>
      <w:r w:rsidR="00881F9F">
        <w:rPr>
          <w:sz w:val="22"/>
          <w:szCs w:val="22"/>
          <w:lang w:val="en-US" w:eastAsia="ko-KR"/>
        </w:rPr>
        <w:t xml:space="preserve"> model</w:t>
      </w:r>
      <w:r>
        <w:rPr>
          <w:sz w:val="22"/>
          <w:szCs w:val="22"/>
          <w:lang w:val="en-US" w:eastAsia="ko-KR"/>
        </w:rPr>
        <w:t>.</w:t>
      </w:r>
      <w:r w:rsidR="00881F9F">
        <w:rPr>
          <w:sz w:val="22"/>
          <w:szCs w:val="22"/>
          <w:lang w:val="en-US" w:eastAsia="ko-KR"/>
        </w:rPr>
        <w:t xml:space="preserve"> Probably it may be important to mention the TR38.803 based panel definition as a “panel array”</w:t>
      </w:r>
      <w:r w:rsidR="00935897">
        <w:rPr>
          <w:sz w:val="22"/>
          <w:szCs w:val="22"/>
          <w:lang w:val="en-US" w:eastAsia="ko-KR"/>
        </w:rPr>
        <w:t xml:space="preserve"> in the LS reply for clarification.</w:t>
      </w:r>
    </w:p>
    <w:p w14:paraId="51A3A6BF" w14:textId="18DDE637" w:rsidR="00881F9F" w:rsidRDefault="00881F9F" w:rsidP="005E07E3">
      <w:pPr>
        <w:pStyle w:val="B1"/>
        <w:ind w:left="0" w:firstLine="0"/>
        <w:rPr>
          <w:i/>
          <w:iCs/>
          <w:sz w:val="22"/>
          <w:szCs w:val="22"/>
          <w:lang w:val="en-US" w:eastAsia="ko-KR"/>
        </w:rPr>
      </w:pPr>
      <w:r w:rsidRPr="00881F9F">
        <w:rPr>
          <w:b/>
          <w:bCs/>
          <w:i/>
          <w:iCs/>
          <w:sz w:val="22"/>
          <w:szCs w:val="22"/>
          <w:lang w:val="en-US" w:eastAsia="ko-KR"/>
        </w:rPr>
        <w:t>Proposal 2:</w:t>
      </w:r>
      <w:r>
        <w:rPr>
          <w:sz w:val="22"/>
          <w:szCs w:val="22"/>
          <w:lang w:val="en-US" w:eastAsia="ko-KR"/>
        </w:rPr>
        <w:t xml:space="preserve"> </w:t>
      </w:r>
      <w:r w:rsidR="004E6812">
        <w:rPr>
          <w:i/>
          <w:iCs/>
          <w:sz w:val="22"/>
          <w:szCs w:val="22"/>
          <w:lang w:val="en-US" w:eastAsia="ko-KR"/>
        </w:rPr>
        <w:t>Use</w:t>
      </w:r>
      <w:r w:rsidRPr="00881F9F">
        <w:rPr>
          <w:i/>
          <w:iCs/>
          <w:sz w:val="22"/>
          <w:szCs w:val="22"/>
          <w:lang w:val="en-US" w:eastAsia="ko-KR"/>
        </w:rPr>
        <w:t xml:space="preserve"> the definition of the array panel in </w:t>
      </w:r>
      <w:r w:rsidR="004E6812">
        <w:rPr>
          <w:i/>
          <w:iCs/>
          <w:sz w:val="22"/>
          <w:szCs w:val="22"/>
          <w:lang w:val="en-US" w:eastAsia="ko-KR"/>
        </w:rPr>
        <w:t>further RAN4 discussions.</w:t>
      </w:r>
    </w:p>
    <w:p w14:paraId="5439C391" w14:textId="15541491" w:rsidR="003E1C2E" w:rsidRDefault="00935897" w:rsidP="005E07E3">
      <w:pPr>
        <w:pStyle w:val="B1"/>
        <w:ind w:left="0" w:firstLine="0"/>
        <w:rPr>
          <w:sz w:val="22"/>
          <w:szCs w:val="22"/>
          <w:lang w:val="en-US" w:eastAsia="ko-KR"/>
        </w:rPr>
      </w:pPr>
      <w:r>
        <w:rPr>
          <w:sz w:val="22"/>
          <w:szCs w:val="22"/>
          <w:lang w:val="en-US" w:eastAsia="ko-KR"/>
        </w:rPr>
        <w:t>With the above clarifications, we believe that without limiting the implementation choices, RAN4 can answer that Assumption 1 and 2 are feasible while the power class as defined currently in RAN4 is the upper limit requirement that the UE shall respect for question 3.</w:t>
      </w:r>
    </w:p>
    <w:p w14:paraId="42A4272F" w14:textId="79E8EEA1" w:rsidR="005E07E3" w:rsidRDefault="00935897" w:rsidP="00935897">
      <w:pPr>
        <w:pStyle w:val="B1"/>
        <w:ind w:left="0" w:firstLine="0"/>
        <w:rPr>
          <w:sz w:val="22"/>
          <w:szCs w:val="22"/>
          <w:lang w:val="en-US" w:eastAsia="ko-KR"/>
        </w:rPr>
      </w:pPr>
      <w:r>
        <w:rPr>
          <w:sz w:val="22"/>
          <w:szCs w:val="22"/>
          <w:lang w:val="en-US" w:eastAsia="ko-KR"/>
        </w:rPr>
        <w:t xml:space="preserve">For question 4, we believe that the answer is related to the Pcmax </w:t>
      </w:r>
      <w:r w:rsidR="004B6219">
        <w:rPr>
          <w:sz w:val="22"/>
          <w:szCs w:val="22"/>
          <w:lang w:val="en-US" w:eastAsia="ko-KR"/>
        </w:rPr>
        <w:t xml:space="preserve">requirement </w:t>
      </w:r>
      <w:r>
        <w:rPr>
          <w:sz w:val="22"/>
          <w:szCs w:val="22"/>
          <w:lang w:val="en-US" w:eastAsia="ko-KR"/>
        </w:rPr>
        <w:t xml:space="preserve">definition for STxMP mDCI case. This is </w:t>
      </w:r>
      <w:r w:rsidR="00BD534F">
        <w:rPr>
          <w:sz w:val="22"/>
          <w:szCs w:val="22"/>
          <w:lang w:val="en-US" w:eastAsia="ko-KR"/>
        </w:rPr>
        <w:t>a RAN4</w:t>
      </w:r>
      <w:r>
        <w:rPr>
          <w:sz w:val="22"/>
          <w:szCs w:val="22"/>
          <w:lang w:val="en-US" w:eastAsia="ko-KR"/>
        </w:rPr>
        <w:t xml:space="preserve"> </w:t>
      </w:r>
      <w:r w:rsidR="00E64701">
        <w:rPr>
          <w:sz w:val="22"/>
          <w:szCs w:val="22"/>
          <w:lang w:val="en-US" w:eastAsia="ko-KR"/>
        </w:rPr>
        <w:t>issue,</w:t>
      </w:r>
      <w:r>
        <w:rPr>
          <w:sz w:val="22"/>
          <w:szCs w:val="22"/>
          <w:lang w:val="en-US" w:eastAsia="ko-KR"/>
        </w:rPr>
        <w:t xml:space="preserve"> and we believe that when defined, it will clearly and fully address the power control procedures from RAN1 specification TS 38.213.</w:t>
      </w:r>
    </w:p>
    <w:p w14:paraId="0308CDFC" w14:textId="1D41618C" w:rsidR="00E64701" w:rsidRDefault="00CF6C64" w:rsidP="00935897">
      <w:pPr>
        <w:pStyle w:val="B1"/>
        <w:ind w:left="0" w:firstLine="0"/>
        <w:rPr>
          <w:sz w:val="22"/>
          <w:szCs w:val="22"/>
          <w:lang w:val="en-US" w:eastAsia="ko-KR"/>
        </w:rPr>
      </w:pPr>
      <w:r>
        <w:rPr>
          <w:sz w:val="22"/>
          <w:szCs w:val="22"/>
          <w:lang w:val="en-US" w:eastAsia="ko-KR"/>
        </w:rPr>
        <w:t xml:space="preserve">It is important to mention that the TCI state related to the </w:t>
      </w:r>
      <w:r w:rsidR="00310309">
        <w:rPr>
          <w:sz w:val="22"/>
          <w:szCs w:val="22"/>
          <w:lang w:val="en-US" w:eastAsia="ko-KR"/>
        </w:rPr>
        <w:t xml:space="preserve">reference point of the measured pathloss for the UL beam is an important feature and we agree with the fact that defining the maximum configured power requirements for STxMP case requires the TCI state as beam indicator as it is part </w:t>
      </w:r>
      <w:r w:rsidR="00CE67F4">
        <w:rPr>
          <w:sz w:val="22"/>
          <w:szCs w:val="22"/>
          <w:lang w:val="en-US" w:eastAsia="ko-KR"/>
        </w:rPr>
        <w:t>and fully aligned with</w:t>
      </w:r>
      <w:r w:rsidR="00310309">
        <w:rPr>
          <w:sz w:val="22"/>
          <w:szCs w:val="22"/>
          <w:lang w:val="en-US" w:eastAsia="ko-KR"/>
        </w:rPr>
        <w:t xml:space="preserve"> the power allocation equation in 38.213 specification</w:t>
      </w:r>
      <w:r w:rsidR="00CE67F4">
        <w:rPr>
          <w:sz w:val="22"/>
          <w:szCs w:val="22"/>
          <w:lang w:val="en-US" w:eastAsia="ko-KR"/>
        </w:rPr>
        <w:t xml:space="preserve"> where the measured pathloss is involved.</w:t>
      </w:r>
    </w:p>
    <w:p w14:paraId="28CEDA01" w14:textId="4AC0393E" w:rsidR="00310309" w:rsidRPr="00310309" w:rsidRDefault="00310309" w:rsidP="00935897">
      <w:pPr>
        <w:pStyle w:val="B1"/>
        <w:ind w:left="0" w:firstLine="0"/>
        <w:rPr>
          <w:i/>
          <w:iCs/>
          <w:sz w:val="22"/>
          <w:szCs w:val="22"/>
          <w:lang w:val="en-US" w:eastAsia="ko-KR"/>
        </w:rPr>
      </w:pPr>
      <w:r w:rsidRPr="00310309">
        <w:rPr>
          <w:b/>
          <w:bCs/>
          <w:i/>
          <w:iCs/>
          <w:sz w:val="22"/>
          <w:szCs w:val="22"/>
          <w:lang w:val="en-US" w:eastAsia="ko-KR"/>
        </w:rPr>
        <w:lastRenderedPageBreak/>
        <w:t>Observation 2:</w:t>
      </w:r>
      <w:r w:rsidRPr="00310309">
        <w:rPr>
          <w:i/>
          <w:iCs/>
          <w:sz w:val="22"/>
          <w:szCs w:val="22"/>
          <w:lang w:val="en-US" w:eastAsia="ko-KR"/>
        </w:rPr>
        <w:t xml:space="preserve"> The TCI state associated </w:t>
      </w:r>
      <w:r w:rsidR="007318AB">
        <w:rPr>
          <w:i/>
          <w:iCs/>
          <w:sz w:val="22"/>
          <w:szCs w:val="22"/>
          <w:lang w:val="en-US" w:eastAsia="ko-KR"/>
        </w:rPr>
        <w:t xml:space="preserve">with </w:t>
      </w:r>
      <w:r w:rsidRPr="00310309">
        <w:rPr>
          <w:i/>
          <w:iCs/>
          <w:sz w:val="22"/>
          <w:szCs w:val="22"/>
          <w:lang w:val="en-US" w:eastAsia="ko-KR"/>
        </w:rPr>
        <w:t>a beam definition is important for the Pcmax per beam definition as it is linked to the measured path loss on the reference point.</w:t>
      </w:r>
    </w:p>
    <w:p w14:paraId="5D1F9F01" w14:textId="7D344F28" w:rsidR="00310309" w:rsidRDefault="00310309" w:rsidP="00935897">
      <w:pPr>
        <w:pStyle w:val="B1"/>
        <w:ind w:left="0" w:firstLine="0"/>
        <w:rPr>
          <w:sz w:val="22"/>
          <w:szCs w:val="22"/>
          <w:lang w:val="en-US" w:eastAsia="ko-KR"/>
        </w:rPr>
      </w:pPr>
      <w:r>
        <w:rPr>
          <w:sz w:val="22"/>
          <w:szCs w:val="22"/>
          <w:lang w:val="en-US" w:eastAsia="ko-KR"/>
        </w:rPr>
        <w:t xml:space="preserve">While considering per beam Pcmax definition, associate with a beam related serving TCI, when it is coming to defining the Pcmax </w:t>
      </w:r>
      <w:r w:rsidR="000B2878">
        <w:rPr>
          <w:sz w:val="22"/>
          <w:szCs w:val="22"/>
          <w:lang w:val="en-US" w:eastAsia="ko-KR"/>
        </w:rPr>
        <w:t xml:space="preserve">requirement </w:t>
      </w:r>
      <w:r>
        <w:rPr>
          <w:sz w:val="22"/>
          <w:szCs w:val="22"/>
          <w:lang w:val="en-US" w:eastAsia="ko-KR"/>
        </w:rPr>
        <w:t>for STxMP global</w:t>
      </w:r>
      <w:r w:rsidR="000B2878">
        <w:rPr>
          <w:sz w:val="22"/>
          <w:szCs w:val="22"/>
          <w:lang w:val="en-US" w:eastAsia="ko-KR"/>
        </w:rPr>
        <w:t>ly</w:t>
      </w:r>
      <w:r>
        <w:rPr>
          <w:sz w:val="22"/>
          <w:szCs w:val="22"/>
          <w:lang w:val="en-US" w:eastAsia="ko-KR"/>
        </w:rPr>
        <w:t>, the EIRP power may or may not be shared in order to respect the EIRPmax and this depends on the UE implementation and beamforming capabilities.</w:t>
      </w:r>
    </w:p>
    <w:p w14:paraId="5D3F8F3A" w14:textId="30797F45" w:rsidR="00FD661B" w:rsidRPr="00FD661B" w:rsidRDefault="00FD661B" w:rsidP="00FD661B">
      <w:pPr>
        <w:pStyle w:val="B1"/>
        <w:ind w:left="0" w:firstLine="0"/>
        <w:rPr>
          <w:i/>
          <w:iCs/>
          <w:sz w:val="22"/>
          <w:szCs w:val="22"/>
          <w:lang w:val="en-US" w:eastAsia="ko-KR"/>
        </w:rPr>
      </w:pPr>
      <w:r w:rsidRPr="00FD661B">
        <w:rPr>
          <w:b/>
          <w:bCs/>
          <w:i/>
          <w:iCs/>
          <w:sz w:val="22"/>
          <w:szCs w:val="22"/>
          <w:lang w:val="en-US" w:eastAsia="ko-KR"/>
        </w:rPr>
        <w:t>Observation 3:</w:t>
      </w:r>
      <w:r w:rsidRPr="00FD661B">
        <w:rPr>
          <w:i/>
          <w:iCs/>
          <w:sz w:val="22"/>
          <w:szCs w:val="22"/>
          <w:lang w:val="en-US" w:eastAsia="ko-KR"/>
        </w:rPr>
        <w:t xml:space="preserve"> The EIRP power may or may not be shared in order to respect the EIRPmax and this depends on the UE implementation and beamforming capabilities.</w:t>
      </w:r>
    </w:p>
    <w:p w14:paraId="01EFF15C" w14:textId="343ECDF2" w:rsidR="00310309" w:rsidRDefault="00CC6139" w:rsidP="00935897">
      <w:pPr>
        <w:pStyle w:val="B1"/>
        <w:ind w:left="0" w:firstLine="0"/>
        <w:rPr>
          <w:sz w:val="22"/>
          <w:szCs w:val="22"/>
          <w:lang w:val="en-US" w:eastAsia="ko-KR"/>
        </w:rPr>
      </w:pPr>
      <w:r>
        <w:rPr>
          <w:sz w:val="22"/>
          <w:szCs w:val="22"/>
          <w:lang w:val="en-US" w:eastAsia="ko-KR"/>
        </w:rPr>
        <w:t xml:space="preserve">        </w:t>
      </w:r>
      <w:r w:rsidR="00310309">
        <w:rPr>
          <w:sz w:val="22"/>
          <w:szCs w:val="22"/>
          <w:lang w:val="en-US" w:eastAsia="ko-KR"/>
        </w:rPr>
        <w:t>However, what is important in our view is how the UE uses the power and what the gNB needs to know</w:t>
      </w:r>
      <w:r w:rsidR="004150B8">
        <w:rPr>
          <w:sz w:val="22"/>
          <w:szCs w:val="22"/>
          <w:lang w:val="en-US" w:eastAsia="ko-KR"/>
        </w:rPr>
        <w:t xml:space="preserve"> about this UE process</w:t>
      </w:r>
      <w:r w:rsidR="00310309">
        <w:rPr>
          <w:sz w:val="22"/>
          <w:szCs w:val="22"/>
          <w:lang w:val="en-US" w:eastAsia="ko-KR"/>
        </w:rPr>
        <w:t xml:space="preserve">. While Pcmax per beam is used in power control equations, the fact the </w:t>
      </w:r>
      <w:r w:rsidR="00FD661B">
        <w:rPr>
          <w:sz w:val="22"/>
          <w:szCs w:val="22"/>
          <w:lang w:val="en-US" w:eastAsia="ko-KR"/>
        </w:rPr>
        <w:t xml:space="preserve">EIRP </w:t>
      </w:r>
      <w:r w:rsidR="00A84989">
        <w:rPr>
          <w:sz w:val="22"/>
          <w:szCs w:val="22"/>
          <w:lang w:val="en-US" w:eastAsia="ko-KR"/>
        </w:rPr>
        <w:t>and/</w:t>
      </w:r>
      <w:r w:rsidR="00FD661B">
        <w:rPr>
          <w:sz w:val="22"/>
          <w:szCs w:val="22"/>
          <w:lang w:val="en-US" w:eastAsia="ko-KR"/>
        </w:rPr>
        <w:t xml:space="preserve">or TRP is shared is a matter of power headroom </w:t>
      </w:r>
      <w:r w:rsidR="00726044">
        <w:rPr>
          <w:sz w:val="22"/>
          <w:szCs w:val="22"/>
          <w:lang w:val="en-US" w:eastAsia="ko-KR"/>
        </w:rPr>
        <w:t xml:space="preserve">calculation </w:t>
      </w:r>
      <w:r w:rsidR="00FD661B">
        <w:rPr>
          <w:sz w:val="22"/>
          <w:szCs w:val="22"/>
          <w:lang w:val="en-US" w:eastAsia="ko-KR"/>
        </w:rPr>
        <w:t>and how it is reported. Thus</w:t>
      </w:r>
      <w:r>
        <w:rPr>
          <w:sz w:val="22"/>
          <w:szCs w:val="22"/>
          <w:lang w:val="en-US" w:eastAsia="ko-KR"/>
        </w:rPr>
        <w:t>,</w:t>
      </w:r>
      <w:r w:rsidR="00FD661B">
        <w:rPr>
          <w:sz w:val="22"/>
          <w:szCs w:val="22"/>
          <w:lang w:val="en-US" w:eastAsia="ko-KR"/>
        </w:rPr>
        <w:t xml:space="preserve"> if the power headroom indicate</w:t>
      </w:r>
      <w:r w:rsidR="000B2878">
        <w:rPr>
          <w:sz w:val="22"/>
          <w:szCs w:val="22"/>
          <w:lang w:val="en-US" w:eastAsia="ko-KR"/>
        </w:rPr>
        <w:t>s</w:t>
      </w:r>
      <w:r w:rsidR="00FD661B">
        <w:rPr>
          <w:sz w:val="22"/>
          <w:szCs w:val="22"/>
          <w:lang w:val="en-US" w:eastAsia="ko-KR"/>
        </w:rPr>
        <w:t xml:space="preserve"> the power shar</w:t>
      </w:r>
      <w:r w:rsidR="000B2878">
        <w:rPr>
          <w:sz w:val="22"/>
          <w:szCs w:val="22"/>
          <w:lang w:val="en-US" w:eastAsia="ko-KR"/>
        </w:rPr>
        <w:t>ing status</w:t>
      </w:r>
      <w:r w:rsidR="00FD661B">
        <w:rPr>
          <w:sz w:val="22"/>
          <w:szCs w:val="22"/>
          <w:lang w:val="en-US" w:eastAsia="ko-KR"/>
        </w:rPr>
        <w:t xml:space="preserve"> when operating in STxMP mDCI mode, we believe that the system can properly perform and assess the UE power capabilities</w:t>
      </w:r>
      <w:r w:rsidR="000B2878">
        <w:rPr>
          <w:sz w:val="22"/>
          <w:szCs w:val="22"/>
          <w:lang w:val="en-US" w:eastAsia="ko-KR"/>
        </w:rPr>
        <w:t xml:space="preserve">, </w:t>
      </w:r>
      <w:r w:rsidR="00FD661B">
        <w:rPr>
          <w:sz w:val="22"/>
          <w:szCs w:val="22"/>
          <w:lang w:val="en-US" w:eastAsia="ko-KR"/>
        </w:rPr>
        <w:t>leaving plenty of implementation freedom.</w:t>
      </w:r>
    </w:p>
    <w:p w14:paraId="3AD50405" w14:textId="4FFC1808" w:rsidR="00310309" w:rsidRDefault="004150B8" w:rsidP="00935897">
      <w:pPr>
        <w:pStyle w:val="B1"/>
        <w:ind w:left="0" w:firstLine="0"/>
        <w:rPr>
          <w:i/>
          <w:iCs/>
          <w:sz w:val="22"/>
          <w:szCs w:val="22"/>
          <w:lang w:val="en-US" w:eastAsia="ko-KR"/>
        </w:rPr>
      </w:pPr>
      <w:r w:rsidRPr="004150B8">
        <w:rPr>
          <w:b/>
          <w:bCs/>
          <w:i/>
          <w:iCs/>
          <w:sz w:val="22"/>
          <w:szCs w:val="22"/>
          <w:lang w:val="en-US" w:eastAsia="ko-KR"/>
        </w:rPr>
        <w:t>Observation 4:</w:t>
      </w:r>
      <w:r w:rsidRPr="004150B8">
        <w:rPr>
          <w:i/>
          <w:iCs/>
          <w:sz w:val="22"/>
          <w:szCs w:val="22"/>
          <w:lang w:val="en-US" w:eastAsia="ko-KR"/>
        </w:rPr>
        <w:t xml:space="preserve"> Signaling the UL power sharing status for ST-MP mDCI case for a combination of TCI states is enough for the gNB</w:t>
      </w:r>
      <w:r w:rsidR="004D35F5">
        <w:rPr>
          <w:i/>
          <w:iCs/>
          <w:sz w:val="22"/>
          <w:szCs w:val="22"/>
          <w:lang w:val="en-US" w:eastAsia="ko-KR"/>
        </w:rPr>
        <w:t>(s)</w:t>
      </w:r>
      <w:r w:rsidRPr="004150B8">
        <w:rPr>
          <w:i/>
          <w:iCs/>
          <w:sz w:val="22"/>
          <w:szCs w:val="22"/>
          <w:lang w:val="en-US" w:eastAsia="ko-KR"/>
        </w:rPr>
        <w:t xml:space="preserve"> to optimally operate the scheduler(s).</w:t>
      </w:r>
    </w:p>
    <w:p w14:paraId="14157A34" w14:textId="4F053B3C" w:rsidR="00935897" w:rsidRPr="00E64701" w:rsidRDefault="00E64701" w:rsidP="00935897">
      <w:pPr>
        <w:pStyle w:val="B1"/>
        <w:ind w:left="0" w:firstLine="0"/>
        <w:rPr>
          <w:i/>
          <w:iCs/>
          <w:sz w:val="22"/>
          <w:szCs w:val="22"/>
          <w:lang w:val="en-US" w:eastAsia="ko-KR"/>
        </w:rPr>
      </w:pPr>
      <w:r w:rsidRPr="00E64701">
        <w:rPr>
          <w:b/>
          <w:bCs/>
          <w:i/>
          <w:iCs/>
          <w:sz w:val="22"/>
          <w:szCs w:val="22"/>
          <w:lang w:val="en-US" w:eastAsia="ko-KR"/>
        </w:rPr>
        <w:t>Proposal 3:</w:t>
      </w:r>
      <w:r w:rsidRPr="00E64701">
        <w:rPr>
          <w:i/>
          <w:iCs/>
          <w:sz w:val="22"/>
          <w:szCs w:val="22"/>
          <w:lang w:val="en-US" w:eastAsia="ko-KR"/>
        </w:rPr>
        <w:t xml:space="preserve"> The following answers can be provided to the RAN1 questions:</w:t>
      </w:r>
    </w:p>
    <w:tbl>
      <w:tblPr>
        <w:tblStyle w:val="TableGrid"/>
        <w:tblW w:w="0" w:type="auto"/>
        <w:tblLook w:val="04A0" w:firstRow="1" w:lastRow="0" w:firstColumn="1" w:lastColumn="0" w:noHBand="0" w:noVBand="1"/>
      </w:tblPr>
      <w:tblGrid>
        <w:gridCol w:w="10160"/>
      </w:tblGrid>
      <w:tr w:rsidR="00E64701" w14:paraId="7CEB3B3C" w14:textId="77777777" w:rsidTr="00E64701">
        <w:tc>
          <w:tcPr>
            <w:tcW w:w="10160" w:type="dxa"/>
          </w:tcPr>
          <w:p w14:paraId="23213C0A" w14:textId="0F042506" w:rsidR="00E64701" w:rsidRDefault="00E64701" w:rsidP="00E64701">
            <w:pPr>
              <w:tabs>
                <w:tab w:val="left" w:pos="3807"/>
                <w:tab w:val="center" w:pos="4932"/>
              </w:tabs>
              <w:spacing w:beforeLines="100" w:before="240" w:afterLines="50" w:after="120"/>
              <w:rPr>
                <w:i/>
                <w:iCs/>
                <w:color w:val="000000" w:themeColor="text1"/>
                <w:sz w:val="22"/>
                <w:szCs w:val="22"/>
                <w:lang w:eastAsia="zh-CN"/>
              </w:rPr>
            </w:pPr>
            <w:r w:rsidRPr="00C80E81">
              <w:rPr>
                <w:b/>
                <w:bCs/>
                <w:i/>
                <w:iCs/>
                <w:color w:val="000000" w:themeColor="text1"/>
                <w:sz w:val="22"/>
                <w:szCs w:val="22"/>
                <w:lang w:eastAsia="zh-CN"/>
              </w:rPr>
              <w:t>Question 1</w:t>
            </w:r>
            <w:r w:rsidRPr="00C80E81">
              <w:rPr>
                <w:i/>
                <w:iCs/>
                <w:color w:val="000000" w:themeColor="text1"/>
                <w:sz w:val="22"/>
                <w:szCs w:val="22"/>
                <w:lang w:eastAsia="zh-CN"/>
              </w:rPr>
              <w:t>: From RAN4 perspective, is Assumption 1 is feasible?</w:t>
            </w:r>
          </w:p>
          <w:p w14:paraId="2D0D1273" w14:textId="22352055" w:rsidR="00E64701" w:rsidRPr="00C80E81" w:rsidRDefault="00E64701" w:rsidP="00E64701">
            <w:pPr>
              <w:tabs>
                <w:tab w:val="left" w:pos="3807"/>
                <w:tab w:val="center" w:pos="4932"/>
              </w:tabs>
              <w:spacing w:beforeLines="100" w:before="240" w:afterLines="50" w:after="120"/>
              <w:rPr>
                <w:i/>
                <w:iCs/>
                <w:color w:val="000000" w:themeColor="text1"/>
                <w:sz w:val="22"/>
                <w:szCs w:val="22"/>
                <w:lang w:eastAsia="zh-CN"/>
              </w:rPr>
            </w:pPr>
            <w:r w:rsidRPr="00E64701">
              <w:rPr>
                <w:b/>
                <w:bCs/>
                <w:i/>
                <w:iCs/>
                <w:color w:val="000000" w:themeColor="text1"/>
                <w:sz w:val="22"/>
                <w:szCs w:val="22"/>
                <w:lang w:eastAsia="zh-CN"/>
              </w:rPr>
              <w:t>RAN4 Answer:</w:t>
            </w:r>
            <w:r>
              <w:rPr>
                <w:i/>
                <w:iCs/>
                <w:color w:val="000000" w:themeColor="text1"/>
                <w:sz w:val="22"/>
                <w:szCs w:val="22"/>
                <w:lang w:eastAsia="zh-CN"/>
              </w:rPr>
              <w:t xml:space="preserve"> Yes.</w:t>
            </w:r>
          </w:p>
          <w:p w14:paraId="4D09076D" w14:textId="0FC58DDE" w:rsidR="00E64701" w:rsidRDefault="00E64701" w:rsidP="00E64701">
            <w:pPr>
              <w:tabs>
                <w:tab w:val="left" w:pos="3807"/>
                <w:tab w:val="center" w:pos="4932"/>
              </w:tabs>
              <w:spacing w:beforeLines="100" w:before="240" w:afterLines="50" w:after="120"/>
              <w:rPr>
                <w:i/>
                <w:iCs/>
                <w:color w:val="000000" w:themeColor="text1"/>
                <w:sz w:val="22"/>
                <w:szCs w:val="22"/>
                <w:lang w:eastAsia="zh-CN"/>
              </w:rPr>
            </w:pPr>
            <w:r w:rsidRPr="00C80E81">
              <w:rPr>
                <w:b/>
                <w:bCs/>
                <w:i/>
                <w:iCs/>
                <w:color w:val="000000" w:themeColor="text1"/>
                <w:sz w:val="22"/>
                <w:szCs w:val="22"/>
                <w:lang w:eastAsia="zh-CN"/>
              </w:rPr>
              <w:t>Question 2</w:t>
            </w:r>
            <w:r w:rsidRPr="00C80E81">
              <w:rPr>
                <w:i/>
                <w:iCs/>
                <w:color w:val="000000" w:themeColor="text1"/>
                <w:sz w:val="22"/>
                <w:szCs w:val="22"/>
                <w:lang w:eastAsia="zh-CN"/>
              </w:rPr>
              <w:t>: From RAN4 perspective, is Assumption 2 is feasible?</w:t>
            </w:r>
          </w:p>
          <w:p w14:paraId="28E02E0E" w14:textId="32CEF0DF" w:rsidR="00E64701" w:rsidRPr="00C80E81" w:rsidRDefault="00E64701" w:rsidP="00E64701">
            <w:pPr>
              <w:tabs>
                <w:tab w:val="left" w:pos="3807"/>
                <w:tab w:val="center" w:pos="4932"/>
              </w:tabs>
              <w:spacing w:beforeLines="100" w:before="240" w:afterLines="50" w:after="120"/>
              <w:rPr>
                <w:i/>
                <w:iCs/>
                <w:color w:val="000000" w:themeColor="text1"/>
                <w:sz w:val="22"/>
                <w:szCs w:val="22"/>
                <w:lang w:eastAsia="zh-CN"/>
              </w:rPr>
            </w:pPr>
            <w:r w:rsidRPr="00E64701">
              <w:rPr>
                <w:b/>
                <w:bCs/>
                <w:i/>
                <w:iCs/>
                <w:color w:val="000000" w:themeColor="text1"/>
                <w:sz w:val="22"/>
                <w:szCs w:val="22"/>
                <w:lang w:eastAsia="zh-CN"/>
              </w:rPr>
              <w:t>RAN4 answer:</w:t>
            </w:r>
            <w:r>
              <w:rPr>
                <w:i/>
                <w:iCs/>
                <w:color w:val="000000" w:themeColor="text1"/>
                <w:sz w:val="22"/>
                <w:szCs w:val="22"/>
                <w:lang w:eastAsia="zh-CN"/>
              </w:rPr>
              <w:t xml:space="preserve"> Yes</w:t>
            </w:r>
          </w:p>
          <w:p w14:paraId="6E6EB87C" w14:textId="63D5A5AB" w:rsidR="00E64701" w:rsidRDefault="00E64701" w:rsidP="00E64701">
            <w:pPr>
              <w:tabs>
                <w:tab w:val="left" w:pos="3807"/>
                <w:tab w:val="center" w:pos="4932"/>
              </w:tabs>
              <w:spacing w:beforeLines="100" w:before="240" w:afterLines="50" w:after="120"/>
              <w:rPr>
                <w:i/>
                <w:iCs/>
                <w:color w:val="000000" w:themeColor="text1"/>
                <w:sz w:val="22"/>
                <w:szCs w:val="22"/>
                <w:lang w:eastAsia="zh-CN"/>
              </w:rPr>
            </w:pPr>
            <w:bookmarkStart w:id="3" w:name="_Hlk118202554"/>
            <w:r w:rsidRPr="00C80E81">
              <w:rPr>
                <w:b/>
                <w:bCs/>
                <w:i/>
                <w:iCs/>
                <w:color w:val="000000" w:themeColor="text1"/>
                <w:sz w:val="22"/>
                <w:szCs w:val="22"/>
                <w:lang w:eastAsia="zh-CN"/>
              </w:rPr>
              <w:t>Question 3:</w:t>
            </w:r>
            <w:r w:rsidRPr="00C80E81">
              <w:rPr>
                <w:i/>
                <w:iCs/>
                <w:color w:val="000000" w:themeColor="text1"/>
                <w:sz w:val="22"/>
                <w:szCs w:val="22"/>
                <w:lang w:eastAsia="zh-CN"/>
              </w:rPr>
              <w:t xml:space="preserve"> In either of Assumption1 or Assumption 2, whether the total power limitation</w:t>
            </w:r>
            <w:r w:rsidRPr="00C80E81">
              <w:rPr>
                <w:i/>
                <w:iCs/>
                <w:sz w:val="22"/>
                <w:szCs w:val="22"/>
                <w:lang w:eastAsia="zh-CN"/>
              </w:rPr>
              <w:t xml:space="preserve"> </w:t>
            </w:r>
            <w:r w:rsidRPr="00C80E81">
              <w:rPr>
                <w:i/>
                <w:iCs/>
                <w:color w:val="000000" w:themeColor="text1"/>
                <w:sz w:val="22"/>
                <w:szCs w:val="22"/>
                <w:lang w:eastAsia="zh-CN"/>
              </w:rPr>
              <w:t>per UE over all UE panels used for STxMP or the sum of per-panel power limitation for STxMP can be different from (greater than) the existing power limitation for a given power class?</w:t>
            </w:r>
          </w:p>
          <w:p w14:paraId="16418C15" w14:textId="39734725" w:rsidR="00E64701" w:rsidRPr="00C80E81" w:rsidRDefault="00E64701" w:rsidP="00E64701">
            <w:pPr>
              <w:tabs>
                <w:tab w:val="left" w:pos="3807"/>
                <w:tab w:val="center" w:pos="4932"/>
              </w:tabs>
              <w:spacing w:beforeLines="100" w:before="240" w:afterLines="50" w:after="120"/>
              <w:rPr>
                <w:i/>
                <w:iCs/>
                <w:color w:val="000000" w:themeColor="text1"/>
                <w:sz w:val="22"/>
                <w:szCs w:val="22"/>
                <w:lang w:eastAsia="zh-CN"/>
              </w:rPr>
            </w:pPr>
            <w:r w:rsidRPr="00E64701">
              <w:rPr>
                <w:b/>
                <w:bCs/>
                <w:i/>
                <w:iCs/>
                <w:color w:val="000000" w:themeColor="text1"/>
                <w:sz w:val="22"/>
                <w:szCs w:val="22"/>
                <w:lang w:eastAsia="zh-CN"/>
              </w:rPr>
              <w:t>RAN4 answer:</w:t>
            </w:r>
            <w:r>
              <w:rPr>
                <w:i/>
                <w:iCs/>
                <w:color w:val="000000" w:themeColor="text1"/>
                <w:sz w:val="22"/>
                <w:szCs w:val="22"/>
                <w:lang w:eastAsia="zh-CN"/>
              </w:rPr>
              <w:t xml:space="preserve"> No</w:t>
            </w:r>
            <w:r w:rsidR="00612B44">
              <w:rPr>
                <w:i/>
                <w:iCs/>
                <w:color w:val="000000" w:themeColor="text1"/>
                <w:sz w:val="22"/>
                <w:szCs w:val="22"/>
                <w:lang w:eastAsia="zh-CN"/>
              </w:rPr>
              <w:t>, it cannot. A</w:t>
            </w:r>
            <w:r w:rsidR="00610780">
              <w:rPr>
                <w:i/>
                <w:iCs/>
                <w:color w:val="000000" w:themeColor="text1"/>
                <w:sz w:val="22"/>
                <w:szCs w:val="22"/>
                <w:lang w:eastAsia="zh-CN"/>
              </w:rPr>
              <w:t>ccording to current specification,</w:t>
            </w:r>
            <w:r>
              <w:rPr>
                <w:i/>
                <w:iCs/>
                <w:color w:val="000000" w:themeColor="text1"/>
                <w:sz w:val="22"/>
                <w:szCs w:val="22"/>
                <w:lang w:eastAsia="zh-CN"/>
              </w:rPr>
              <w:t xml:space="preserve"> the power class</w:t>
            </w:r>
            <w:r w:rsidR="003E44CF">
              <w:rPr>
                <w:i/>
                <w:iCs/>
                <w:color w:val="000000" w:themeColor="text1"/>
                <w:sz w:val="22"/>
                <w:szCs w:val="22"/>
                <w:lang w:eastAsia="zh-CN"/>
              </w:rPr>
              <w:t xml:space="preserve"> as defined in 38.101 specifications series</w:t>
            </w:r>
            <w:r>
              <w:rPr>
                <w:i/>
                <w:iCs/>
                <w:color w:val="000000" w:themeColor="text1"/>
                <w:sz w:val="22"/>
                <w:szCs w:val="22"/>
                <w:lang w:eastAsia="zh-CN"/>
              </w:rPr>
              <w:t xml:space="preserve"> is the reference</w:t>
            </w:r>
            <w:r w:rsidR="003E44CF">
              <w:rPr>
                <w:i/>
                <w:iCs/>
                <w:color w:val="000000" w:themeColor="text1"/>
                <w:sz w:val="22"/>
                <w:szCs w:val="22"/>
                <w:lang w:eastAsia="zh-CN"/>
              </w:rPr>
              <w:t xml:space="preserve"> upper power</w:t>
            </w:r>
            <w:r>
              <w:rPr>
                <w:i/>
                <w:iCs/>
                <w:color w:val="000000" w:themeColor="text1"/>
                <w:sz w:val="22"/>
                <w:szCs w:val="22"/>
                <w:lang w:eastAsia="zh-CN"/>
              </w:rPr>
              <w:t xml:space="preserve"> limit for the UE.</w:t>
            </w:r>
          </w:p>
          <w:bookmarkEnd w:id="3"/>
          <w:p w14:paraId="0C75C2B8" w14:textId="77777777" w:rsidR="00E64701" w:rsidRDefault="00E64701" w:rsidP="00E64701">
            <w:pPr>
              <w:pStyle w:val="B1"/>
              <w:ind w:left="0" w:firstLine="0"/>
              <w:rPr>
                <w:i/>
                <w:iCs/>
                <w:color w:val="000000" w:themeColor="text1"/>
                <w:sz w:val="22"/>
                <w:szCs w:val="22"/>
                <w:lang w:eastAsia="zh-CN"/>
              </w:rPr>
            </w:pPr>
            <w:r w:rsidRPr="00C80E81">
              <w:rPr>
                <w:b/>
                <w:bCs/>
                <w:i/>
                <w:iCs/>
                <w:color w:val="000000" w:themeColor="text1"/>
                <w:sz w:val="22"/>
                <w:szCs w:val="22"/>
                <w:lang w:eastAsia="zh-CN"/>
              </w:rPr>
              <w:t>Question 4:</w:t>
            </w:r>
            <w:r w:rsidRPr="00C80E81">
              <w:rPr>
                <w:i/>
                <w:iCs/>
                <w:color w:val="000000" w:themeColor="text1"/>
                <w:sz w:val="22"/>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4C7D45CA" w14:textId="5B366678" w:rsidR="00E64701" w:rsidRDefault="00E64701" w:rsidP="00E64701">
            <w:pPr>
              <w:pStyle w:val="B1"/>
              <w:ind w:left="0" w:firstLine="0"/>
              <w:rPr>
                <w:sz w:val="22"/>
                <w:szCs w:val="22"/>
                <w:lang w:val="en-US" w:eastAsia="ko-KR"/>
              </w:rPr>
            </w:pPr>
            <w:r w:rsidRPr="00E64701">
              <w:rPr>
                <w:b/>
                <w:bCs/>
                <w:i/>
                <w:iCs/>
                <w:color w:val="000000" w:themeColor="text1"/>
                <w:sz w:val="22"/>
                <w:szCs w:val="22"/>
                <w:lang w:eastAsia="zh-CN"/>
              </w:rPr>
              <w:t>RAN4 answer:</w:t>
            </w:r>
            <w:r>
              <w:rPr>
                <w:i/>
                <w:iCs/>
                <w:color w:val="000000" w:themeColor="text1"/>
                <w:sz w:val="22"/>
                <w:szCs w:val="22"/>
                <w:lang w:eastAsia="zh-CN"/>
              </w:rPr>
              <w:t xml:space="preserve"> Based on currently </w:t>
            </w:r>
            <w:r w:rsidR="009203FB">
              <w:rPr>
                <w:i/>
                <w:iCs/>
                <w:color w:val="000000" w:themeColor="text1"/>
                <w:sz w:val="22"/>
                <w:szCs w:val="22"/>
                <w:lang w:eastAsia="zh-CN"/>
              </w:rPr>
              <w:t>defined power</w:t>
            </w:r>
            <w:r>
              <w:rPr>
                <w:i/>
                <w:iCs/>
                <w:color w:val="000000" w:themeColor="text1"/>
                <w:sz w:val="22"/>
                <w:szCs w:val="22"/>
                <w:lang w:eastAsia="zh-CN"/>
              </w:rPr>
              <w:t xml:space="preserve"> classes definitions, the relationship will be defined by RAN4 within Pcmax requirement for STxMP mDCI case which is not currently developed. </w:t>
            </w:r>
            <w:r w:rsidR="00C825F7">
              <w:rPr>
                <w:i/>
                <w:iCs/>
                <w:color w:val="000000" w:themeColor="text1"/>
                <w:sz w:val="22"/>
                <w:szCs w:val="22"/>
                <w:lang w:eastAsia="zh-CN"/>
              </w:rPr>
              <w:t>RAN4 envision to define the maximum configured power per UL associated TCI state</w:t>
            </w:r>
            <w:r w:rsidR="003E44CF">
              <w:rPr>
                <w:i/>
                <w:iCs/>
                <w:color w:val="000000" w:themeColor="text1"/>
                <w:sz w:val="22"/>
                <w:szCs w:val="22"/>
                <w:lang w:eastAsia="zh-CN"/>
              </w:rPr>
              <w:t xml:space="preserve"> going forward.</w:t>
            </w:r>
          </w:p>
        </w:tc>
      </w:tr>
    </w:tbl>
    <w:p w14:paraId="16BE4703" w14:textId="725B8FF3" w:rsidR="00E64701" w:rsidRDefault="00E64701" w:rsidP="00935897">
      <w:pPr>
        <w:pStyle w:val="B1"/>
        <w:ind w:left="0" w:firstLine="0"/>
        <w:rPr>
          <w:sz w:val="22"/>
          <w:szCs w:val="22"/>
          <w:lang w:val="en-US" w:eastAsia="ko-KR"/>
        </w:rPr>
      </w:pPr>
    </w:p>
    <w:p w14:paraId="3DAE43B4" w14:textId="32F4E07C" w:rsidR="002E3087" w:rsidRDefault="002E3087" w:rsidP="00935897">
      <w:pPr>
        <w:pStyle w:val="B1"/>
        <w:ind w:left="0" w:firstLine="0"/>
        <w:rPr>
          <w:sz w:val="22"/>
          <w:szCs w:val="22"/>
          <w:lang w:val="en-US" w:eastAsia="ko-KR"/>
        </w:rPr>
      </w:pPr>
      <w:r>
        <w:rPr>
          <w:sz w:val="22"/>
          <w:szCs w:val="22"/>
          <w:lang w:val="en-US" w:eastAsia="ko-KR"/>
        </w:rPr>
        <w:t xml:space="preserve">However, for the testing purposes, a beamforming capability manufacturing declaration may be required. This will allow for proper setup of the testing equipment. </w:t>
      </w:r>
    </w:p>
    <w:p w14:paraId="6E5FAD18" w14:textId="2FAA19A7" w:rsidR="002E3087" w:rsidRPr="002E3087" w:rsidRDefault="002E3087" w:rsidP="002E3087">
      <w:pPr>
        <w:pStyle w:val="B1"/>
        <w:tabs>
          <w:tab w:val="left" w:pos="662"/>
        </w:tabs>
        <w:ind w:left="0" w:firstLine="0"/>
        <w:rPr>
          <w:i/>
          <w:iCs/>
          <w:sz w:val="22"/>
          <w:szCs w:val="22"/>
          <w:lang w:val="en-US" w:eastAsia="ko-KR"/>
        </w:rPr>
      </w:pPr>
      <w:r w:rsidRPr="002E3087">
        <w:rPr>
          <w:b/>
          <w:bCs/>
          <w:i/>
          <w:iCs/>
          <w:sz w:val="22"/>
          <w:szCs w:val="22"/>
          <w:lang w:val="en-US" w:eastAsia="ko-KR"/>
        </w:rPr>
        <w:t>Observation 5:</w:t>
      </w:r>
      <w:r w:rsidRPr="002E3087">
        <w:rPr>
          <w:i/>
          <w:iCs/>
          <w:sz w:val="22"/>
          <w:szCs w:val="22"/>
          <w:lang w:val="en-US" w:eastAsia="ko-KR"/>
        </w:rPr>
        <w:t xml:space="preserve"> A beamforming capability manufacturing declaration may be required for the testing purposes.</w:t>
      </w:r>
      <w:r w:rsidRPr="002E3087">
        <w:rPr>
          <w:i/>
          <w:iCs/>
          <w:sz w:val="22"/>
          <w:szCs w:val="22"/>
          <w:lang w:val="en-US" w:eastAsia="ko-KR"/>
        </w:rPr>
        <w:tab/>
      </w:r>
    </w:p>
    <w:p w14:paraId="4ACB556F" w14:textId="75995152" w:rsidR="005E07E3" w:rsidRDefault="005E07E3" w:rsidP="00123541">
      <w:pPr>
        <w:pStyle w:val="TAL"/>
        <w:tabs>
          <w:tab w:val="left" w:pos="3225"/>
        </w:tabs>
        <w:contextualSpacing/>
        <w:rPr>
          <w:rFonts w:ascii="Times New Roman" w:hAnsi="Times New Roman"/>
          <w:bCs/>
          <w:iCs/>
          <w:sz w:val="22"/>
          <w:szCs w:val="22"/>
          <w:lang w:eastAsia="sv-SE"/>
        </w:rPr>
      </w:pPr>
    </w:p>
    <w:p w14:paraId="5BA66873" w14:textId="2627D830" w:rsidR="008637B4" w:rsidRDefault="008637B4" w:rsidP="00637A49">
      <w:pPr>
        <w:pStyle w:val="TAL"/>
        <w:tabs>
          <w:tab w:val="left" w:pos="3225"/>
        </w:tabs>
        <w:contextualSpacing/>
        <w:rPr>
          <w:bCs/>
          <w:iCs/>
          <w:sz w:val="22"/>
          <w:szCs w:val="22"/>
          <w:lang w:eastAsia="sv-SE"/>
        </w:rPr>
      </w:pPr>
    </w:p>
    <w:p w14:paraId="5418AE26" w14:textId="77777777" w:rsidR="008637B4" w:rsidRDefault="008637B4" w:rsidP="00284928">
      <w:pPr>
        <w:pStyle w:val="TAL"/>
        <w:tabs>
          <w:tab w:val="left" w:pos="3225"/>
        </w:tabs>
        <w:contextualSpacing/>
        <w:rPr>
          <w:bCs/>
          <w:iCs/>
          <w:sz w:val="22"/>
          <w:szCs w:val="22"/>
          <w:lang w:eastAsia="sv-SE"/>
        </w:rPr>
      </w:pPr>
    </w:p>
    <w:p w14:paraId="4EAB9447" w14:textId="20250D83" w:rsidR="00C4142E" w:rsidRPr="00E913CF" w:rsidRDefault="00C4142E" w:rsidP="00951F8E">
      <w:pPr>
        <w:pStyle w:val="Heading1"/>
        <w:numPr>
          <w:ilvl w:val="0"/>
          <w:numId w:val="4"/>
        </w:numPr>
        <w:spacing w:before="0" w:after="0"/>
        <w:contextualSpacing/>
        <w:jc w:val="both"/>
        <w:rPr>
          <w:rFonts w:cs="Arial"/>
          <w:smallCaps/>
          <w:lang w:val="en-US"/>
        </w:rPr>
      </w:pPr>
      <w:r w:rsidRPr="00E913CF">
        <w:rPr>
          <w:rFonts w:cs="Arial"/>
          <w:smallCaps/>
          <w:lang w:val="en-US"/>
        </w:rPr>
        <w:t>Conclusions</w:t>
      </w:r>
    </w:p>
    <w:p w14:paraId="276459C3" w14:textId="1A0221BA" w:rsidR="00C4142E" w:rsidRDefault="00A66C9D" w:rsidP="00917532">
      <w:pPr>
        <w:pStyle w:val="EQ"/>
        <w:rPr>
          <w:sz w:val="22"/>
          <w:szCs w:val="22"/>
          <w:lang w:eastAsia="zh-CN"/>
        </w:rPr>
      </w:pPr>
      <w:r w:rsidRPr="00F750DE">
        <w:rPr>
          <w:sz w:val="22"/>
          <w:szCs w:val="22"/>
          <w:lang w:eastAsia="zh-CN"/>
        </w:rPr>
        <w:t>T</w:t>
      </w:r>
      <w:r w:rsidR="00C4142E" w:rsidRPr="00F750DE">
        <w:rPr>
          <w:sz w:val="22"/>
          <w:szCs w:val="22"/>
          <w:lang w:eastAsia="zh-CN"/>
        </w:rPr>
        <w:t xml:space="preserve">his contribution discussed </w:t>
      </w:r>
      <w:r w:rsidR="00880441" w:rsidRPr="00F750DE">
        <w:rPr>
          <w:sz w:val="22"/>
          <w:szCs w:val="22"/>
          <w:lang w:eastAsia="zh-CN"/>
        </w:rPr>
        <w:t xml:space="preserve">the </w:t>
      </w:r>
      <w:r w:rsidR="00941611" w:rsidRPr="00F750DE">
        <w:rPr>
          <w:sz w:val="22"/>
          <w:szCs w:val="22"/>
          <w:lang w:eastAsia="zh-CN"/>
        </w:rPr>
        <w:t>question freom RAN1 LS on mDCI simultaneous UL transmissions on STxMP</w:t>
      </w:r>
      <w:r w:rsidR="000E63A0" w:rsidRPr="00F750DE">
        <w:rPr>
          <w:sz w:val="22"/>
          <w:szCs w:val="22"/>
          <w:lang w:eastAsia="zh-CN"/>
        </w:rPr>
        <w:t xml:space="preserve">. </w:t>
      </w:r>
      <w:r w:rsidR="007A3EAD">
        <w:rPr>
          <w:sz w:val="22"/>
          <w:szCs w:val="22"/>
          <w:lang w:eastAsia="zh-CN"/>
        </w:rPr>
        <w:t>We</w:t>
      </w:r>
      <w:r w:rsidR="000E63A0" w:rsidRPr="00F750DE">
        <w:rPr>
          <w:sz w:val="22"/>
          <w:szCs w:val="22"/>
          <w:lang w:eastAsia="zh-CN"/>
        </w:rPr>
        <w:t xml:space="preserve"> ma</w:t>
      </w:r>
      <w:r w:rsidR="00944413" w:rsidRPr="00F750DE">
        <w:rPr>
          <w:sz w:val="22"/>
          <w:szCs w:val="22"/>
          <w:lang w:eastAsia="zh-CN"/>
        </w:rPr>
        <w:t>de</w:t>
      </w:r>
      <w:r w:rsidR="000E63A0" w:rsidRPr="00F750DE">
        <w:rPr>
          <w:sz w:val="22"/>
          <w:szCs w:val="22"/>
          <w:lang w:eastAsia="zh-CN"/>
        </w:rPr>
        <w:t xml:space="preserve"> the following observations and proposals</w:t>
      </w:r>
      <w:r w:rsidR="00880441" w:rsidRPr="00F750DE">
        <w:rPr>
          <w:sz w:val="22"/>
          <w:szCs w:val="22"/>
          <w:lang w:eastAsia="zh-CN"/>
        </w:rPr>
        <w:t>:</w:t>
      </w:r>
    </w:p>
    <w:p w14:paraId="2FBE8C08" w14:textId="49C54189" w:rsidR="00D73284" w:rsidRPr="002E3087" w:rsidRDefault="00D73284" w:rsidP="007A3EAD">
      <w:pPr>
        <w:pStyle w:val="Quote"/>
        <w:ind w:left="288"/>
        <w:jc w:val="left"/>
        <w:rPr>
          <w:color w:val="auto"/>
          <w:sz w:val="22"/>
          <w:szCs w:val="22"/>
          <w:lang w:eastAsia="sv-SE"/>
        </w:rPr>
      </w:pPr>
      <w:r w:rsidRPr="002E3087">
        <w:rPr>
          <w:b/>
          <w:color w:val="auto"/>
          <w:sz w:val="22"/>
          <w:szCs w:val="22"/>
          <w:lang w:eastAsia="sv-SE"/>
        </w:rPr>
        <w:t>Observation 1:</w:t>
      </w:r>
      <w:r w:rsidRPr="002E3087">
        <w:rPr>
          <w:color w:val="auto"/>
          <w:sz w:val="22"/>
          <w:szCs w:val="22"/>
          <w:lang w:eastAsia="sv-SE"/>
        </w:rPr>
        <w:t xml:space="preserve"> Current power class definitions from 38.10-2 are clear and applicable.</w:t>
      </w:r>
    </w:p>
    <w:p w14:paraId="205C2D58" w14:textId="77777777" w:rsidR="00772AF4" w:rsidRPr="002E3087" w:rsidRDefault="009D29B1" w:rsidP="007A3EAD">
      <w:pPr>
        <w:pStyle w:val="Quote"/>
        <w:ind w:left="288"/>
        <w:jc w:val="left"/>
        <w:rPr>
          <w:color w:val="auto"/>
          <w:sz w:val="22"/>
          <w:szCs w:val="22"/>
          <w:lang w:eastAsia="ko-KR"/>
        </w:rPr>
      </w:pPr>
      <w:r w:rsidRPr="002E3087">
        <w:rPr>
          <w:b/>
          <w:color w:val="auto"/>
          <w:sz w:val="22"/>
          <w:szCs w:val="22"/>
          <w:lang w:eastAsia="ko-KR"/>
        </w:rPr>
        <w:t>O</w:t>
      </w:r>
      <w:r w:rsidR="00D73284" w:rsidRPr="002E3087">
        <w:rPr>
          <w:b/>
          <w:color w:val="auto"/>
          <w:sz w:val="22"/>
          <w:szCs w:val="22"/>
          <w:lang w:eastAsia="ko-KR"/>
        </w:rPr>
        <w:t>bservation 2:</w:t>
      </w:r>
      <w:r w:rsidR="00D73284" w:rsidRPr="002E3087">
        <w:rPr>
          <w:color w:val="auto"/>
          <w:sz w:val="22"/>
          <w:szCs w:val="22"/>
          <w:lang w:eastAsia="ko-KR"/>
        </w:rPr>
        <w:t xml:space="preserve"> The TCI state associated to a beam definition is important for the Pcmax per beam definition as it is linked to the measured path loss on the reference point.</w:t>
      </w:r>
    </w:p>
    <w:p w14:paraId="4BE1FEC4" w14:textId="36C0DFF3" w:rsidR="008A6846" w:rsidRPr="002E3087" w:rsidRDefault="008A6846" w:rsidP="007A3EAD">
      <w:pPr>
        <w:pStyle w:val="Quote"/>
        <w:ind w:left="288"/>
        <w:jc w:val="left"/>
        <w:rPr>
          <w:color w:val="auto"/>
          <w:sz w:val="22"/>
          <w:szCs w:val="22"/>
          <w:lang w:eastAsia="ko-KR"/>
        </w:rPr>
      </w:pPr>
      <w:r w:rsidRPr="002E3087">
        <w:rPr>
          <w:b/>
          <w:color w:val="auto"/>
          <w:sz w:val="22"/>
          <w:szCs w:val="22"/>
          <w:lang w:eastAsia="ko-KR"/>
        </w:rPr>
        <w:t>Observation 3:</w:t>
      </w:r>
      <w:r w:rsidRPr="002E3087">
        <w:rPr>
          <w:color w:val="auto"/>
          <w:sz w:val="22"/>
          <w:szCs w:val="22"/>
          <w:lang w:eastAsia="ko-KR"/>
        </w:rPr>
        <w:t xml:space="preserve"> The EIRP power may or may not be shared in order to respect the EIRPmax and this depends on the UE implementation and beamforming capabilities.</w:t>
      </w:r>
    </w:p>
    <w:p w14:paraId="2F539C95" w14:textId="68DDDC6E" w:rsidR="002E3087" w:rsidRPr="002E3087" w:rsidRDefault="00200267" w:rsidP="007A3EAD">
      <w:pPr>
        <w:pStyle w:val="Quote"/>
        <w:ind w:left="288"/>
        <w:jc w:val="left"/>
        <w:rPr>
          <w:color w:val="auto"/>
          <w:sz w:val="22"/>
          <w:szCs w:val="22"/>
          <w:lang w:eastAsia="ko-KR"/>
        </w:rPr>
      </w:pPr>
      <w:r w:rsidRPr="002E3087">
        <w:rPr>
          <w:b/>
          <w:color w:val="auto"/>
          <w:sz w:val="22"/>
          <w:szCs w:val="22"/>
          <w:lang w:eastAsia="ko-KR"/>
        </w:rPr>
        <w:t>Observation 4:</w:t>
      </w:r>
      <w:r w:rsidRPr="002E3087">
        <w:rPr>
          <w:color w:val="auto"/>
          <w:sz w:val="22"/>
          <w:szCs w:val="22"/>
          <w:lang w:eastAsia="ko-KR"/>
        </w:rPr>
        <w:t xml:space="preserve"> Signaling the UL power sharing status for ST-MP mDCI case for a combination of TCI states is enough for the gNB</w:t>
      </w:r>
      <w:r w:rsidR="00AB613B">
        <w:rPr>
          <w:color w:val="auto"/>
          <w:sz w:val="22"/>
          <w:szCs w:val="22"/>
          <w:lang w:eastAsia="ko-KR"/>
        </w:rPr>
        <w:t>(s)</w:t>
      </w:r>
      <w:r w:rsidRPr="002E3087">
        <w:rPr>
          <w:color w:val="auto"/>
          <w:sz w:val="22"/>
          <w:szCs w:val="22"/>
          <w:lang w:eastAsia="ko-KR"/>
        </w:rPr>
        <w:t xml:space="preserve"> to optimally operate the scheduler(s).</w:t>
      </w:r>
    </w:p>
    <w:p w14:paraId="35AABE18" w14:textId="72AB7293" w:rsidR="002E3087" w:rsidRPr="002E3087" w:rsidRDefault="002E3087" w:rsidP="002E3087">
      <w:pPr>
        <w:pStyle w:val="B1"/>
        <w:tabs>
          <w:tab w:val="left" w:pos="662"/>
        </w:tabs>
        <w:ind w:left="288" w:firstLine="0"/>
        <w:rPr>
          <w:i/>
          <w:iCs/>
          <w:sz w:val="22"/>
          <w:szCs w:val="22"/>
          <w:lang w:val="en-US" w:eastAsia="ko-KR"/>
        </w:rPr>
      </w:pPr>
      <w:r w:rsidRPr="002E3087">
        <w:rPr>
          <w:b/>
          <w:bCs/>
          <w:i/>
          <w:iCs/>
          <w:sz w:val="22"/>
          <w:szCs w:val="22"/>
          <w:lang w:val="en-US" w:eastAsia="ko-KR"/>
        </w:rPr>
        <w:t>Observation 5:</w:t>
      </w:r>
      <w:r w:rsidRPr="002E3087">
        <w:rPr>
          <w:i/>
          <w:iCs/>
          <w:sz w:val="22"/>
          <w:szCs w:val="22"/>
          <w:lang w:val="en-US" w:eastAsia="ko-KR"/>
        </w:rPr>
        <w:t xml:space="preserve"> A beamforming capability manufacturing declaration may be required for the testing purposes.</w:t>
      </w:r>
      <w:r w:rsidRPr="002E3087">
        <w:rPr>
          <w:i/>
          <w:iCs/>
          <w:sz w:val="22"/>
          <w:szCs w:val="22"/>
          <w:lang w:val="en-US" w:eastAsia="ko-KR"/>
        </w:rPr>
        <w:tab/>
      </w:r>
    </w:p>
    <w:p w14:paraId="6E1457EE" w14:textId="20BDE053" w:rsidR="00ED4050" w:rsidRPr="002E3087" w:rsidRDefault="00ED4050" w:rsidP="007A3EAD">
      <w:pPr>
        <w:pStyle w:val="Quote"/>
        <w:ind w:left="288"/>
        <w:jc w:val="left"/>
        <w:rPr>
          <w:color w:val="auto"/>
          <w:sz w:val="22"/>
          <w:szCs w:val="22"/>
          <w:lang w:eastAsia="sv-SE"/>
        </w:rPr>
      </w:pPr>
      <w:r w:rsidRPr="002E3087">
        <w:rPr>
          <w:b/>
          <w:color w:val="auto"/>
          <w:sz w:val="22"/>
          <w:szCs w:val="22"/>
          <w:lang w:eastAsia="sv-SE"/>
        </w:rPr>
        <w:t>Proposals 1:</w:t>
      </w:r>
      <w:r w:rsidRPr="002E3087">
        <w:rPr>
          <w:color w:val="auto"/>
          <w:sz w:val="22"/>
          <w:szCs w:val="22"/>
          <w:lang w:eastAsia="sv-SE"/>
        </w:rPr>
        <w:t xml:space="preserve"> The current defined power classes shall be considered further as reference for any power limitation while defining the new requirements for STxMP case.</w:t>
      </w:r>
    </w:p>
    <w:p w14:paraId="53826447" w14:textId="108B27AA" w:rsidR="0023722C" w:rsidRDefault="0023722C" w:rsidP="0023722C">
      <w:pPr>
        <w:pStyle w:val="B1"/>
        <w:ind w:left="288" w:firstLine="0"/>
        <w:rPr>
          <w:i/>
          <w:iCs/>
          <w:sz w:val="22"/>
          <w:szCs w:val="22"/>
          <w:lang w:val="en-US" w:eastAsia="ko-KR"/>
        </w:rPr>
      </w:pPr>
      <w:r w:rsidRPr="00881F9F">
        <w:rPr>
          <w:b/>
          <w:bCs/>
          <w:i/>
          <w:iCs/>
          <w:sz w:val="22"/>
          <w:szCs w:val="22"/>
          <w:lang w:val="en-US" w:eastAsia="ko-KR"/>
        </w:rPr>
        <w:t>Proposal 2:</w:t>
      </w:r>
      <w:r>
        <w:rPr>
          <w:sz w:val="22"/>
          <w:szCs w:val="22"/>
          <w:lang w:val="en-US" w:eastAsia="ko-KR"/>
        </w:rPr>
        <w:t xml:space="preserve"> </w:t>
      </w:r>
      <w:r>
        <w:rPr>
          <w:i/>
          <w:iCs/>
          <w:sz w:val="22"/>
          <w:szCs w:val="22"/>
          <w:lang w:val="en-US" w:eastAsia="ko-KR"/>
        </w:rPr>
        <w:t>Use</w:t>
      </w:r>
      <w:r w:rsidRPr="00881F9F">
        <w:rPr>
          <w:i/>
          <w:iCs/>
          <w:sz w:val="22"/>
          <w:szCs w:val="22"/>
          <w:lang w:val="en-US" w:eastAsia="ko-KR"/>
        </w:rPr>
        <w:t xml:space="preserve"> the definition of the array panel in </w:t>
      </w:r>
      <w:r>
        <w:rPr>
          <w:i/>
          <w:iCs/>
          <w:sz w:val="22"/>
          <w:szCs w:val="22"/>
          <w:lang w:val="en-US" w:eastAsia="ko-KR"/>
        </w:rPr>
        <w:t>further RAN4 discussions.</w:t>
      </w:r>
    </w:p>
    <w:p w14:paraId="79D30300" w14:textId="77777777" w:rsidR="00ED4050" w:rsidRPr="002E3087" w:rsidRDefault="00ED4050" w:rsidP="007A3EAD">
      <w:pPr>
        <w:pStyle w:val="Quote"/>
        <w:ind w:left="288"/>
        <w:jc w:val="left"/>
        <w:rPr>
          <w:color w:val="auto"/>
          <w:sz w:val="22"/>
          <w:szCs w:val="22"/>
          <w:lang w:eastAsia="ko-KR"/>
        </w:rPr>
      </w:pPr>
      <w:r w:rsidRPr="002E3087">
        <w:rPr>
          <w:b/>
          <w:color w:val="auto"/>
          <w:sz w:val="22"/>
          <w:szCs w:val="22"/>
          <w:lang w:eastAsia="ko-KR"/>
        </w:rPr>
        <w:t>Proposal 3:</w:t>
      </w:r>
      <w:r w:rsidRPr="002E3087">
        <w:rPr>
          <w:color w:val="auto"/>
          <w:sz w:val="22"/>
          <w:szCs w:val="22"/>
          <w:lang w:eastAsia="ko-KR"/>
        </w:rPr>
        <w:t xml:space="preserve"> The following answers can be provided to the RAN1 questions:</w:t>
      </w:r>
    </w:p>
    <w:tbl>
      <w:tblPr>
        <w:tblStyle w:val="TableGrid"/>
        <w:tblW w:w="0" w:type="auto"/>
        <w:tblLook w:val="04A0" w:firstRow="1" w:lastRow="0" w:firstColumn="1" w:lastColumn="0" w:noHBand="0" w:noVBand="1"/>
      </w:tblPr>
      <w:tblGrid>
        <w:gridCol w:w="10160"/>
      </w:tblGrid>
      <w:tr w:rsidR="00ED4050" w14:paraId="260FD72E" w14:textId="77777777" w:rsidTr="00A2016F">
        <w:tc>
          <w:tcPr>
            <w:tcW w:w="10160" w:type="dxa"/>
          </w:tcPr>
          <w:p w14:paraId="2F270C57" w14:textId="77777777" w:rsidR="00ED4050" w:rsidRDefault="00ED4050" w:rsidP="00A2016F">
            <w:pPr>
              <w:tabs>
                <w:tab w:val="left" w:pos="3807"/>
                <w:tab w:val="center" w:pos="4932"/>
              </w:tabs>
              <w:spacing w:beforeLines="100" w:before="240" w:afterLines="50" w:after="120"/>
              <w:rPr>
                <w:i/>
                <w:iCs/>
                <w:color w:val="000000" w:themeColor="text1"/>
                <w:sz w:val="22"/>
                <w:szCs w:val="22"/>
                <w:lang w:eastAsia="zh-CN"/>
              </w:rPr>
            </w:pPr>
            <w:r w:rsidRPr="00C80E81">
              <w:rPr>
                <w:b/>
                <w:bCs/>
                <w:i/>
                <w:iCs/>
                <w:color w:val="000000" w:themeColor="text1"/>
                <w:sz w:val="22"/>
                <w:szCs w:val="22"/>
                <w:lang w:eastAsia="zh-CN"/>
              </w:rPr>
              <w:t>Question 1</w:t>
            </w:r>
            <w:r w:rsidRPr="00C80E81">
              <w:rPr>
                <w:i/>
                <w:iCs/>
                <w:color w:val="000000" w:themeColor="text1"/>
                <w:sz w:val="22"/>
                <w:szCs w:val="22"/>
                <w:lang w:eastAsia="zh-CN"/>
              </w:rPr>
              <w:t>: From RAN4 perspective, is Assumption 1 is feasible?</w:t>
            </w:r>
          </w:p>
          <w:p w14:paraId="08112A78" w14:textId="77777777" w:rsidR="00ED4050" w:rsidRPr="00C80E81" w:rsidRDefault="00ED4050" w:rsidP="00A2016F">
            <w:pPr>
              <w:tabs>
                <w:tab w:val="left" w:pos="3807"/>
                <w:tab w:val="center" w:pos="4932"/>
              </w:tabs>
              <w:spacing w:beforeLines="100" w:before="240" w:afterLines="50" w:after="120"/>
              <w:rPr>
                <w:i/>
                <w:iCs/>
                <w:color w:val="000000" w:themeColor="text1"/>
                <w:sz w:val="22"/>
                <w:szCs w:val="22"/>
                <w:lang w:eastAsia="zh-CN"/>
              </w:rPr>
            </w:pPr>
            <w:r w:rsidRPr="00E64701">
              <w:rPr>
                <w:b/>
                <w:bCs/>
                <w:i/>
                <w:iCs/>
                <w:color w:val="000000" w:themeColor="text1"/>
                <w:sz w:val="22"/>
                <w:szCs w:val="22"/>
                <w:lang w:eastAsia="zh-CN"/>
              </w:rPr>
              <w:t>RAN4 Answer:</w:t>
            </w:r>
            <w:r>
              <w:rPr>
                <w:i/>
                <w:iCs/>
                <w:color w:val="000000" w:themeColor="text1"/>
                <w:sz w:val="22"/>
                <w:szCs w:val="22"/>
                <w:lang w:eastAsia="zh-CN"/>
              </w:rPr>
              <w:t xml:space="preserve"> Yes.</w:t>
            </w:r>
          </w:p>
          <w:p w14:paraId="1596EE4D" w14:textId="77777777" w:rsidR="00ED4050" w:rsidRDefault="00ED4050" w:rsidP="00A2016F">
            <w:pPr>
              <w:tabs>
                <w:tab w:val="left" w:pos="3807"/>
                <w:tab w:val="center" w:pos="4932"/>
              </w:tabs>
              <w:spacing w:beforeLines="100" w:before="240" w:afterLines="50" w:after="120"/>
              <w:rPr>
                <w:i/>
                <w:iCs/>
                <w:color w:val="000000" w:themeColor="text1"/>
                <w:sz w:val="22"/>
                <w:szCs w:val="22"/>
                <w:lang w:eastAsia="zh-CN"/>
              </w:rPr>
            </w:pPr>
            <w:r w:rsidRPr="00C80E81">
              <w:rPr>
                <w:b/>
                <w:bCs/>
                <w:i/>
                <w:iCs/>
                <w:color w:val="000000" w:themeColor="text1"/>
                <w:sz w:val="22"/>
                <w:szCs w:val="22"/>
                <w:lang w:eastAsia="zh-CN"/>
              </w:rPr>
              <w:t>Question 2</w:t>
            </w:r>
            <w:r w:rsidRPr="00C80E81">
              <w:rPr>
                <w:i/>
                <w:iCs/>
                <w:color w:val="000000" w:themeColor="text1"/>
                <w:sz w:val="22"/>
                <w:szCs w:val="22"/>
                <w:lang w:eastAsia="zh-CN"/>
              </w:rPr>
              <w:t>: From RAN4 perspective, is Assumption 2 is feasible?</w:t>
            </w:r>
          </w:p>
          <w:p w14:paraId="5A40B5FF" w14:textId="77777777" w:rsidR="00ED4050" w:rsidRPr="00C80E81" w:rsidRDefault="00ED4050" w:rsidP="00A2016F">
            <w:pPr>
              <w:tabs>
                <w:tab w:val="left" w:pos="3807"/>
                <w:tab w:val="center" w:pos="4932"/>
              </w:tabs>
              <w:spacing w:beforeLines="100" w:before="240" w:afterLines="50" w:after="120"/>
              <w:rPr>
                <w:i/>
                <w:iCs/>
                <w:color w:val="000000" w:themeColor="text1"/>
                <w:sz w:val="22"/>
                <w:szCs w:val="22"/>
                <w:lang w:eastAsia="zh-CN"/>
              </w:rPr>
            </w:pPr>
            <w:r w:rsidRPr="00E64701">
              <w:rPr>
                <w:b/>
                <w:bCs/>
                <w:i/>
                <w:iCs/>
                <w:color w:val="000000" w:themeColor="text1"/>
                <w:sz w:val="22"/>
                <w:szCs w:val="22"/>
                <w:lang w:eastAsia="zh-CN"/>
              </w:rPr>
              <w:t>RAN4 answer:</w:t>
            </w:r>
            <w:r>
              <w:rPr>
                <w:i/>
                <w:iCs/>
                <w:color w:val="000000" w:themeColor="text1"/>
                <w:sz w:val="22"/>
                <w:szCs w:val="22"/>
                <w:lang w:eastAsia="zh-CN"/>
              </w:rPr>
              <w:t xml:space="preserve"> Yes</w:t>
            </w:r>
          </w:p>
          <w:p w14:paraId="7F92D00C" w14:textId="77777777" w:rsidR="00ED4050" w:rsidRDefault="00ED4050" w:rsidP="00A2016F">
            <w:pPr>
              <w:tabs>
                <w:tab w:val="left" w:pos="3807"/>
                <w:tab w:val="center" w:pos="4932"/>
              </w:tabs>
              <w:spacing w:beforeLines="100" w:before="240" w:afterLines="50" w:after="120"/>
              <w:rPr>
                <w:i/>
                <w:iCs/>
                <w:color w:val="000000" w:themeColor="text1"/>
                <w:sz w:val="22"/>
                <w:szCs w:val="22"/>
                <w:lang w:eastAsia="zh-CN"/>
              </w:rPr>
            </w:pPr>
            <w:r w:rsidRPr="00C80E81">
              <w:rPr>
                <w:b/>
                <w:bCs/>
                <w:i/>
                <w:iCs/>
                <w:color w:val="000000" w:themeColor="text1"/>
                <w:sz w:val="22"/>
                <w:szCs w:val="22"/>
                <w:lang w:eastAsia="zh-CN"/>
              </w:rPr>
              <w:t>Question 3:</w:t>
            </w:r>
            <w:r w:rsidRPr="00C80E81">
              <w:rPr>
                <w:i/>
                <w:iCs/>
                <w:color w:val="000000" w:themeColor="text1"/>
                <w:sz w:val="22"/>
                <w:szCs w:val="22"/>
                <w:lang w:eastAsia="zh-CN"/>
              </w:rPr>
              <w:t xml:space="preserve"> In either of Assumption1 or Assumption 2, whether the total power limitation</w:t>
            </w:r>
            <w:r w:rsidRPr="00C80E81">
              <w:rPr>
                <w:i/>
                <w:iCs/>
                <w:sz w:val="22"/>
                <w:szCs w:val="22"/>
                <w:lang w:eastAsia="zh-CN"/>
              </w:rPr>
              <w:t xml:space="preserve"> </w:t>
            </w:r>
            <w:r w:rsidRPr="00C80E81">
              <w:rPr>
                <w:i/>
                <w:iCs/>
                <w:color w:val="000000" w:themeColor="text1"/>
                <w:sz w:val="22"/>
                <w:szCs w:val="22"/>
                <w:lang w:eastAsia="zh-CN"/>
              </w:rPr>
              <w:t>per UE over all UE panels used for STxMP or the sum of per-panel power limitation for STxMP can be different from (greater than) the existing power limitation for a given power class?</w:t>
            </w:r>
          </w:p>
          <w:p w14:paraId="7E7B546D" w14:textId="77777777" w:rsidR="0027739B" w:rsidRPr="00C80E81" w:rsidRDefault="00ED4050" w:rsidP="0027739B">
            <w:pPr>
              <w:tabs>
                <w:tab w:val="left" w:pos="3807"/>
                <w:tab w:val="center" w:pos="4932"/>
              </w:tabs>
              <w:spacing w:beforeLines="100" w:before="240" w:afterLines="50" w:after="120"/>
              <w:rPr>
                <w:i/>
                <w:iCs/>
                <w:color w:val="000000" w:themeColor="text1"/>
                <w:sz w:val="22"/>
                <w:szCs w:val="22"/>
                <w:lang w:eastAsia="zh-CN"/>
              </w:rPr>
            </w:pPr>
            <w:r w:rsidRPr="00E64701">
              <w:rPr>
                <w:b/>
                <w:bCs/>
                <w:i/>
                <w:iCs/>
                <w:color w:val="000000" w:themeColor="text1"/>
                <w:sz w:val="22"/>
                <w:szCs w:val="22"/>
                <w:lang w:eastAsia="zh-CN"/>
              </w:rPr>
              <w:t>RAN4 answer:</w:t>
            </w:r>
            <w:r>
              <w:rPr>
                <w:i/>
                <w:iCs/>
                <w:color w:val="000000" w:themeColor="text1"/>
                <w:sz w:val="22"/>
                <w:szCs w:val="22"/>
                <w:lang w:eastAsia="zh-CN"/>
              </w:rPr>
              <w:t xml:space="preserve"> </w:t>
            </w:r>
            <w:r w:rsidR="0027739B">
              <w:rPr>
                <w:i/>
                <w:iCs/>
                <w:color w:val="000000" w:themeColor="text1"/>
                <w:sz w:val="22"/>
                <w:szCs w:val="22"/>
                <w:lang w:eastAsia="zh-CN"/>
              </w:rPr>
              <w:t>No, it cannot. According to current specification, the power class as defined in 38.101 specifications series is the reference upper power limit for the UE.</w:t>
            </w:r>
          </w:p>
          <w:p w14:paraId="618E3BD0" w14:textId="5C62D753" w:rsidR="00ED4050" w:rsidRDefault="00ED4050" w:rsidP="00A2016F">
            <w:pPr>
              <w:pStyle w:val="B1"/>
              <w:ind w:left="0" w:firstLine="0"/>
              <w:rPr>
                <w:i/>
                <w:iCs/>
                <w:color w:val="000000" w:themeColor="text1"/>
                <w:sz w:val="22"/>
                <w:szCs w:val="22"/>
                <w:lang w:eastAsia="zh-CN"/>
              </w:rPr>
            </w:pPr>
            <w:r w:rsidRPr="00C80E81">
              <w:rPr>
                <w:b/>
                <w:bCs/>
                <w:i/>
                <w:iCs/>
                <w:color w:val="000000" w:themeColor="text1"/>
                <w:sz w:val="22"/>
                <w:szCs w:val="22"/>
                <w:lang w:eastAsia="zh-CN"/>
              </w:rPr>
              <w:t>Question 4:</w:t>
            </w:r>
            <w:r w:rsidRPr="00C80E81">
              <w:rPr>
                <w:i/>
                <w:iCs/>
                <w:color w:val="000000" w:themeColor="text1"/>
                <w:sz w:val="22"/>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28998F01" w14:textId="77777777" w:rsidR="00ED4050" w:rsidRDefault="00ED4050" w:rsidP="00A2016F">
            <w:pPr>
              <w:pStyle w:val="B1"/>
              <w:ind w:left="0" w:firstLine="0"/>
              <w:rPr>
                <w:sz w:val="22"/>
                <w:szCs w:val="22"/>
                <w:lang w:val="en-US" w:eastAsia="ko-KR"/>
              </w:rPr>
            </w:pPr>
            <w:r w:rsidRPr="00E64701">
              <w:rPr>
                <w:b/>
                <w:bCs/>
                <w:i/>
                <w:iCs/>
                <w:color w:val="000000" w:themeColor="text1"/>
                <w:sz w:val="22"/>
                <w:szCs w:val="22"/>
                <w:lang w:eastAsia="zh-CN"/>
              </w:rPr>
              <w:t>RAN4 answer:</w:t>
            </w:r>
            <w:r>
              <w:rPr>
                <w:i/>
                <w:iCs/>
                <w:color w:val="000000" w:themeColor="text1"/>
                <w:sz w:val="22"/>
                <w:szCs w:val="22"/>
                <w:lang w:eastAsia="zh-CN"/>
              </w:rPr>
              <w:t xml:space="preserve"> Based on currently defined power classes definitions, the relationship will be defined by RAN4 within Pcmax requirement for STxMP mDCI case which is not currently developed. RAN4 envision to define the maximum configured power per UL associated TCI state going forward.</w:t>
            </w:r>
          </w:p>
        </w:tc>
      </w:tr>
    </w:tbl>
    <w:p w14:paraId="3335EDB9" w14:textId="77777777" w:rsidR="00ED4050" w:rsidRPr="00ED4050" w:rsidRDefault="00ED4050" w:rsidP="008A6846">
      <w:pPr>
        <w:pStyle w:val="B1"/>
        <w:ind w:left="288" w:firstLine="0"/>
        <w:rPr>
          <w:i/>
          <w:iCs/>
          <w:sz w:val="22"/>
          <w:szCs w:val="22"/>
          <w:lang w:val="en-US" w:eastAsia="ko-KR"/>
        </w:rPr>
      </w:pPr>
    </w:p>
    <w:p w14:paraId="5573890A" w14:textId="77777777" w:rsidR="00422789" w:rsidRPr="00D73284" w:rsidRDefault="00422789" w:rsidP="000C0CF0">
      <w:pPr>
        <w:spacing w:after="0"/>
        <w:contextualSpacing/>
        <w:jc w:val="both"/>
        <w:rPr>
          <w:rFonts w:ascii="Times" w:hAnsi="Times" w:cs="Times"/>
          <w:b/>
          <w:i/>
          <w:lang w:val="en-US" w:eastAsia="zh-CN"/>
        </w:rPr>
      </w:pPr>
    </w:p>
    <w:p w14:paraId="32220EEF" w14:textId="77777777" w:rsidR="00C4142E" w:rsidRPr="00AC1CDE" w:rsidRDefault="00C4142E" w:rsidP="000C0CF0">
      <w:pPr>
        <w:pStyle w:val="Heading1"/>
        <w:numPr>
          <w:ilvl w:val="0"/>
          <w:numId w:val="4"/>
        </w:numPr>
        <w:spacing w:before="0" w:after="0"/>
        <w:contextualSpacing/>
        <w:jc w:val="both"/>
        <w:rPr>
          <w:rFonts w:cs="Arial"/>
          <w:smallCaps/>
          <w:lang w:val="en-US"/>
        </w:rPr>
      </w:pPr>
      <w:r w:rsidRPr="00AC1CDE">
        <w:rPr>
          <w:rFonts w:cs="Arial"/>
          <w:smallCaps/>
          <w:lang w:val="en-US"/>
        </w:rPr>
        <w:t>References</w:t>
      </w:r>
    </w:p>
    <w:p w14:paraId="407E7AF7" w14:textId="4DDD8E34" w:rsidR="007F163E" w:rsidRDefault="00C4142E" w:rsidP="000C0CF0">
      <w:pPr>
        <w:pStyle w:val="BodyText"/>
        <w:numPr>
          <w:ilvl w:val="0"/>
          <w:numId w:val="9"/>
        </w:numPr>
        <w:overflowPunct/>
        <w:autoSpaceDE/>
        <w:autoSpaceDN/>
        <w:adjustRightInd/>
        <w:spacing w:after="0"/>
        <w:contextualSpacing/>
        <w:textAlignment w:val="auto"/>
        <w:rPr>
          <w:rFonts w:ascii="Times New Roman" w:hAnsi="Times New Roman"/>
          <w:sz w:val="22"/>
          <w:szCs w:val="22"/>
        </w:rPr>
      </w:pPr>
      <w:r w:rsidRPr="00AC1CDE">
        <w:rPr>
          <w:rFonts w:ascii="Times New Roman" w:eastAsiaTheme="minorEastAsia" w:hAnsi="Times New Roman"/>
          <w:sz w:val="22"/>
          <w:szCs w:val="22"/>
          <w:lang w:eastAsia="zh-CN"/>
        </w:rPr>
        <w:t>RP-</w:t>
      </w:r>
      <w:r w:rsidR="00F14DC0" w:rsidRPr="00AC1CDE">
        <w:rPr>
          <w:rFonts w:ascii="Times New Roman" w:eastAsiaTheme="minorEastAsia" w:hAnsi="Times New Roman"/>
          <w:sz w:val="22"/>
          <w:szCs w:val="22"/>
          <w:lang w:eastAsia="zh-CN"/>
        </w:rPr>
        <w:t>213598</w:t>
      </w:r>
      <w:r w:rsidRPr="00AC1CDE">
        <w:rPr>
          <w:rFonts w:ascii="Times New Roman" w:eastAsiaTheme="minorEastAsia" w:hAnsi="Times New Roman"/>
          <w:sz w:val="22"/>
          <w:szCs w:val="22"/>
          <w:lang w:eastAsia="zh-CN"/>
        </w:rPr>
        <w:t xml:space="preserve">, </w:t>
      </w:r>
      <w:r w:rsidR="00234B99" w:rsidRPr="00AC1CDE">
        <w:rPr>
          <w:rFonts w:ascii="Times New Roman" w:eastAsiaTheme="minorEastAsia" w:hAnsi="Times New Roman"/>
          <w:sz w:val="22"/>
          <w:szCs w:val="22"/>
          <w:lang w:eastAsia="zh-CN"/>
        </w:rPr>
        <w:t>“New WI</w:t>
      </w:r>
      <w:r w:rsidR="00C96021">
        <w:rPr>
          <w:rFonts w:ascii="Times New Roman" w:eastAsiaTheme="minorEastAsia" w:hAnsi="Times New Roman"/>
          <w:sz w:val="22"/>
          <w:szCs w:val="22"/>
          <w:lang w:eastAsia="zh-CN"/>
        </w:rPr>
        <w:t>D</w:t>
      </w:r>
      <w:r w:rsidR="00234B99" w:rsidRPr="00AC1CDE">
        <w:rPr>
          <w:rFonts w:ascii="Times New Roman" w:eastAsiaTheme="minorEastAsia" w:hAnsi="Times New Roman"/>
          <w:sz w:val="22"/>
          <w:szCs w:val="22"/>
          <w:lang w:eastAsia="zh-CN"/>
        </w:rPr>
        <w:t xml:space="preserve">: </w:t>
      </w:r>
      <w:r w:rsidR="00F14DC0" w:rsidRPr="00AC1CDE">
        <w:rPr>
          <w:rFonts w:ascii="Times New Roman" w:eastAsiaTheme="minorEastAsia" w:hAnsi="Times New Roman"/>
          <w:sz w:val="22"/>
          <w:szCs w:val="22"/>
          <w:lang w:eastAsia="zh-CN"/>
        </w:rPr>
        <w:t>MIMO evolution for Downlink and Uplink</w:t>
      </w:r>
      <w:r w:rsidR="00234B99" w:rsidRPr="00AC1CDE">
        <w:rPr>
          <w:rFonts w:ascii="Times New Roman" w:eastAsiaTheme="minorEastAsia" w:hAnsi="Times New Roman"/>
          <w:sz w:val="22"/>
          <w:szCs w:val="22"/>
          <w:lang w:eastAsia="zh-CN"/>
        </w:rPr>
        <w:t xml:space="preserve">”, Samsung, 3GPP </w:t>
      </w:r>
      <w:r w:rsidR="00234B99" w:rsidRPr="00AC1CDE">
        <w:rPr>
          <w:rFonts w:ascii="Times New Roman" w:hAnsi="Times New Roman"/>
          <w:sz w:val="22"/>
          <w:szCs w:val="22"/>
        </w:rPr>
        <w:t>RAN Meeting #</w:t>
      </w:r>
      <w:r w:rsidR="00F14DC0" w:rsidRPr="00AC1CDE">
        <w:rPr>
          <w:rFonts w:ascii="Times New Roman" w:hAnsi="Times New Roman"/>
          <w:sz w:val="22"/>
          <w:szCs w:val="22"/>
        </w:rPr>
        <w:t>94e</w:t>
      </w:r>
      <w:r w:rsidR="000E63A0" w:rsidRPr="00AC1CDE">
        <w:rPr>
          <w:rFonts w:ascii="Times New Roman" w:eastAsiaTheme="minorEastAsia" w:hAnsi="Times New Roman"/>
          <w:sz w:val="22"/>
          <w:szCs w:val="22"/>
          <w:lang w:eastAsia="zh-CN"/>
        </w:rPr>
        <w:t>,</w:t>
      </w:r>
      <w:r w:rsidR="000E63A0" w:rsidRPr="00AC1CDE">
        <w:rPr>
          <w:rFonts w:ascii="Times New Roman" w:hAnsi="Times New Roman"/>
          <w:sz w:val="22"/>
          <w:szCs w:val="22"/>
        </w:rPr>
        <w:t xml:space="preserve"> December </w:t>
      </w:r>
      <w:r w:rsidR="00F14DC0" w:rsidRPr="00AC1CDE">
        <w:rPr>
          <w:rFonts w:ascii="Times New Roman" w:hAnsi="Times New Roman"/>
          <w:sz w:val="22"/>
          <w:szCs w:val="22"/>
        </w:rPr>
        <w:t>6</w:t>
      </w:r>
      <w:r w:rsidR="000E63A0" w:rsidRPr="00AC1CDE">
        <w:rPr>
          <w:rFonts w:ascii="Times New Roman" w:hAnsi="Times New Roman"/>
          <w:sz w:val="22"/>
          <w:szCs w:val="22"/>
        </w:rPr>
        <w:t>-1</w:t>
      </w:r>
      <w:r w:rsidR="00F14DC0" w:rsidRPr="00AC1CDE">
        <w:rPr>
          <w:rFonts w:ascii="Times New Roman" w:hAnsi="Times New Roman"/>
          <w:sz w:val="22"/>
          <w:szCs w:val="22"/>
        </w:rPr>
        <w:t>7</w:t>
      </w:r>
      <w:r w:rsidR="000E63A0" w:rsidRPr="00AC1CDE">
        <w:rPr>
          <w:rFonts w:ascii="Times New Roman" w:hAnsi="Times New Roman"/>
          <w:sz w:val="22"/>
          <w:szCs w:val="22"/>
        </w:rPr>
        <w:t>, 20</w:t>
      </w:r>
      <w:r w:rsidR="00F14DC0" w:rsidRPr="00AC1CDE">
        <w:rPr>
          <w:rFonts w:ascii="Times New Roman" w:hAnsi="Times New Roman"/>
          <w:sz w:val="22"/>
          <w:szCs w:val="22"/>
        </w:rPr>
        <w:t>21</w:t>
      </w:r>
    </w:p>
    <w:p w14:paraId="16E6152D" w14:textId="77777777" w:rsidR="00FA2028" w:rsidRPr="00FA2028" w:rsidRDefault="000F79E6" w:rsidP="00FA2028">
      <w:pPr>
        <w:pStyle w:val="BodyText"/>
        <w:numPr>
          <w:ilvl w:val="0"/>
          <w:numId w:val="9"/>
        </w:numPr>
        <w:overflowPunct/>
        <w:autoSpaceDE/>
        <w:autoSpaceDN/>
        <w:adjustRightInd/>
        <w:spacing w:after="0"/>
        <w:contextualSpacing/>
        <w:textAlignment w:val="auto"/>
        <w:rPr>
          <w:rFonts w:ascii="Times New Roman" w:hAnsi="Times New Roman"/>
          <w:sz w:val="28"/>
          <w:szCs w:val="28"/>
        </w:rPr>
      </w:pPr>
      <w:r>
        <w:rPr>
          <w:rFonts w:ascii="Times New Roman" w:eastAsiaTheme="minorEastAsia" w:hAnsi="Times New Roman"/>
          <w:sz w:val="22"/>
          <w:szCs w:val="22"/>
          <w:lang w:eastAsia="zh-CN"/>
        </w:rPr>
        <w:t>R4-221151</w:t>
      </w:r>
      <w:r w:rsidR="00495ECE">
        <w:rPr>
          <w:rFonts w:ascii="Times New Roman" w:eastAsiaTheme="minorEastAsia" w:hAnsi="Times New Roman"/>
          <w:sz w:val="22"/>
          <w:szCs w:val="22"/>
          <w:lang w:eastAsia="zh-CN"/>
        </w:rPr>
        <w:t>6</w:t>
      </w:r>
      <w:r>
        <w:rPr>
          <w:rFonts w:ascii="Times New Roman" w:eastAsiaTheme="minorEastAsia" w:hAnsi="Times New Roman"/>
          <w:sz w:val="22"/>
          <w:szCs w:val="22"/>
          <w:lang w:eastAsia="zh-CN"/>
        </w:rPr>
        <w:t xml:space="preserve"> “</w:t>
      </w:r>
      <w:r w:rsidR="00495ECE" w:rsidRPr="00EE16DE">
        <w:rPr>
          <w:rFonts w:ascii="Arial" w:hAnsi="Arial" w:cs="Arial"/>
          <w:bCs/>
          <w:color w:val="000000" w:themeColor="text1"/>
          <w:lang w:eastAsia="zh-CN"/>
        </w:rPr>
        <w:t>LS on</w:t>
      </w:r>
      <w:r w:rsidR="00495ECE" w:rsidRPr="00EE16DE">
        <w:rPr>
          <w:rFonts w:ascii="Arial" w:hAnsi="Arial" w:cs="Arial" w:hint="eastAsia"/>
          <w:bCs/>
          <w:color w:val="000000" w:themeColor="text1"/>
          <w:lang w:eastAsia="zh-CN"/>
        </w:rPr>
        <w:t xml:space="preserve"> </w:t>
      </w:r>
      <w:r w:rsidR="00495ECE" w:rsidRPr="00EE16DE">
        <w:rPr>
          <w:rFonts w:ascii="Arial" w:hAnsi="Arial" w:cs="Arial"/>
          <w:bCs/>
          <w:color w:val="000000" w:themeColor="text1"/>
          <w:lang w:eastAsia="zh-CN"/>
        </w:rPr>
        <w:t>UE power limit</w:t>
      </w:r>
      <w:r w:rsidR="00495ECE">
        <w:rPr>
          <w:rFonts w:ascii="Arial" w:hAnsi="Arial" w:cs="Arial"/>
          <w:bCs/>
          <w:color w:val="000000" w:themeColor="text1"/>
          <w:lang w:eastAsia="zh-CN"/>
        </w:rPr>
        <w:t>ation</w:t>
      </w:r>
      <w:r w:rsidR="00495ECE" w:rsidRPr="00EE16DE">
        <w:rPr>
          <w:rFonts w:ascii="Arial" w:hAnsi="Arial" w:cs="Arial"/>
          <w:bCs/>
          <w:color w:val="000000" w:themeColor="text1"/>
          <w:lang w:eastAsia="zh-CN"/>
        </w:rPr>
        <w:t xml:space="preserve"> for </w:t>
      </w:r>
      <w:r w:rsidR="00495ECE">
        <w:rPr>
          <w:rFonts w:ascii="Arial" w:hAnsi="Arial" w:cs="Arial"/>
          <w:bCs/>
          <w:color w:val="000000" w:themeColor="text1"/>
          <w:lang w:eastAsia="zh-CN"/>
        </w:rPr>
        <w:t>STxMP in FR2</w:t>
      </w:r>
      <w:r w:rsidR="00495ECE">
        <w:rPr>
          <w:bCs/>
          <w:sz w:val="18"/>
          <w:szCs w:val="18"/>
        </w:rPr>
        <w:t xml:space="preserve"> </w:t>
      </w:r>
      <w:r>
        <w:rPr>
          <w:bCs/>
          <w:sz w:val="18"/>
          <w:szCs w:val="18"/>
        </w:rPr>
        <w:t xml:space="preserve">“, </w:t>
      </w:r>
      <w:r w:rsidR="004678C0" w:rsidRPr="00AC1CDE">
        <w:rPr>
          <w:rFonts w:ascii="Times New Roman" w:eastAsiaTheme="minorEastAsia" w:hAnsi="Times New Roman"/>
          <w:sz w:val="22"/>
          <w:szCs w:val="22"/>
          <w:lang w:eastAsia="zh-CN"/>
        </w:rPr>
        <w:t xml:space="preserve">3GPP </w:t>
      </w:r>
      <w:r w:rsidR="004678C0" w:rsidRPr="00AC1CDE">
        <w:rPr>
          <w:rFonts w:ascii="Times New Roman" w:hAnsi="Times New Roman"/>
          <w:sz w:val="22"/>
          <w:szCs w:val="22"/>
        </w:rPr>
        <w:t>RAN Meeting</w:t>
      </w:r>
      <w:r w:rsidR="004678C0">
        <w:rPr>
          <w:rFonts w:ascii="Times New Roman" w:hAnsi="Times New Roman"/>
          <w:sz w:val="22"/>
          <w:szCs w:val="22"/>
        </w:rPr>
        <w:t xml:space="preserve"> #109-e</w:t>
      </w:r>
      <w:r w:rsidRPr="000F79E6">
        <w:rPr>
          <w:bCs/>
          <w:sz w:val="22"/>
          <w:szCs w:val="22"/>
        </w:rPr>
        <w:t>, May 2022</w:t>
      </w:r>
    </w:p>
    <w:p w14:paraId="12D86A56" w14:textId="1624C3A3" w:rsidR="00771695" w:rsidRPr="00771695" w:rsidRDefault="00FA2028" w:rsidP="00771695">
      <w:pPr>
        <w:pStyle w:val="BodyText"/>
        <w:numPr>
          <w:ilvl w:val="0"/>
          <w:numId w:val="9"/>
        </w:numPr>
        <w:overflowPunct/>
        <w:autoSpaceDE/>
        <w:autoSpaceDN/>
        <w:adjustRightInd/>
        <w:spacing w:after="0"/>
        <w:contextualSpacing/>
        <w:textAlignment w:val="auto"/>
        <w:rPr>
          <w:rFonts w:ascii="Times New Roman" w:hAnsi="Times New Roman"/>
          <w:sz w:val="28"/>
          <w:szCs w:val="28"/>
        </w:rPr>
      </w:pPr>
      <w:r w:rsidRPr="00FA2028">
        <w:rPr>
          <w:rFonts w:ascii="Times New Roman" w:hAnsi="Times New Roman"/>
          <w:bCs/>
          <w:sz w:val="22"/>
          <w:szCs w:val="22"/>
        </w:rPr>
        <w:t>38.101-2, NR</w:t>
      </w:r>
      <w:r w:rsidRPr="00FA2028">
        <w:rPr>
          <w:rFonts w:ascii="Times New Roman" w:hAnsi="Times New Roman"/>
          <w:sz w:val="22"/>
          <w:szCs w:val="22"/>
        </w:rPr>
        <w:t xml:space="preserve"> </w:t>
      </w:r>
      <w:r w:rsidRPr="00FA2028">
        <w:rPr>
          <w:rFonts w:ascii="Times New Roman" w:hAnsi="Times New Roman"/>
          <w:bCs/>
          <w:sz w:val="22"/>
          <w:szCs w:val="22"/>
        </w:rPr>
        <w:t>User Equipment (UE) radio transmission and reception</w:t>
      </w:r>
      <w:r w:rsidRPr="00FA2028">
        <w:rPr>
          <w:bCs/>
          <w:szCs w:val="10"/>
        </w:rPr>
        <w:t>;</w:t>
      </w:r>
      <w:r>
        <w:rPr>
          <w:bCs/>
          <w:szCs w:val="10"/>
        </w:rPr>
        <w:t xml:space="preserve"> Part 2; Rel-17</w:t>
      </w:r>
    </w:p>
    <w:p w14:paraId="3352BF9A" w14:textId="03025592" w:rsidR="00771695" w:rsidRPr="00771695" w:rsidRDefault="00771695" w:rsidP="00771695">
      <w:pPr>
        <w:pStyle w:val="BodyText"/>
        <w:widowControl w:val="0"/>
        <w:numPr>
          <w:ilvl w:val="0"/>
          <w:numId w:val="9"/>
        </w:numPr>
        <w:overflowPunct/>
        <w:autoSpaceDE/>
        <w:autoSpaceDN/>
        <w:adjustRightInd/>
        <w:spacing w:after="0" w:line="240" w:lineRule="atLeast"/>
        <w:contextualSpacing/>
        <w:jc w:val="left"/>
        <w:textAlignment w:val="auto"/>
        <w:rPr>
          <w:rFonts w:ascii="Times New Roman" w:hAnsi="Times New Roman"/>
          <w:bCs/>
          <w:sz w:val="22"/>
          <w:szCs w:val="22"/>
        </w:rPr>
      </w:pPr>
      <w:r>
        <w:rPr>
          <w:rFonts w:ascii="Times New Roman" w:hAnsi="Times New Roman"/>
          <w:bCs/>
          <w:sz w:val="22"/>
          <w:szCs w:val="22"/>
        </w:rPr>
        <w:t xml:space="preserve">38.803, </w:t>
      </w:r>
      <w:r w:rsidRPr="00771695">
        <w:rPr>
          <w:rFonts w:ascii="Times New Roman" w:hAnsi="Times New Roman"/>
          <w:bCs/>
          <w:sz w:val="22"/>
          <w:szCs w:val="22"/>
        </w:rPr>
        <w:t>Study on new radio access technology:</w:t>
      </w:r>
      <w:r>
        <w:rPr>
          <w:rFonts w:ascii="Times New Roman" w:hAnsi="Times New Roman"/>
          <w:bCs/>
          <w:sz w:val="22"/>
          <w:szCs w:val="22"/>
        </w:rPr>
        <w:t xml:space="preserve"> </w:t>
      </w:r>
      <w:r w:rsidRPr="00771695">
        <w:rPr>
          <w:rFonts w:ascii="Times New Roman" w:hAnsi="Times New Roman"/>
          <w:bCs/>
          <w:sz w:val="22"/>
          <w:szCs w:val="22"/>
        </w:rPr>
        <w:t>Radio Frequency (RF) and co-existence aspects</w:t>
      </w:r>
      <w:r>
        <w:rPr>
          <w:rFonts w:ascii="Times New Roman" w:hAnsi="Times New Roman"/>
          <w:bCs/>
          <w:sz w:val="22"/>
          <w:szCs w:val="22"/>
        </w:rPr>
        <w:t xml:space="preserve"> Rel. 14</w:t>
      </w:r>
    </w:p>
    <w:p w14:paraId="1B71F825" w14:textId="3CF724BB" w:rsidR="00771695" w:rsidRPr="00771695" w:rsidRDefault="00771695" w:rsidP="00771695">
      <w:pPr>
        <w:pStyle w:val="BodyText"/>
        <w:numPr>
          <w:ilvl w:val="0"/>
          <w:numId w:val="9"/>
        </w:numPr>
        <w:overflowPunct/>
        <w:autoSpaceDE/>
        <w:autoSpaceDN/>
        <w:adjustRightInd/>
        <w:spacing w:after="0"/>
        <w:contextualSpacing/>
        <w:textAlignment w:val="auto"/>
        <w:rPr>
          <w:rFonts w:ascii="Times New Roman" w:hAnsi="Times New Roman"/>
          <w:sz w:val="22"/>
          <w:szCs w:val="22"/>
        </w:rPr>
      </w:pPr>
      <w:r w:rsidRPr="00771695">
        <w:rPr>
          <w:rFonts w:ascii="Times New Roman" w:hAnsi="Times New Roman"/>
          <w:sz w:val="22"/>
          <w:szCs w:val="22"/>
        </w:rPr>
        <w:t xml:space="preserve">R4-2216783, </w:t>
      </w:r>
      <w:bookmarkStart w:id="4" w:name="_Hlk85792221"/>
      <w:r w:rsidRPr="00771695">
        <w:rPr>
          <w:rFonts w:ascii="Times New Roman" w:hAnsi="Times New Roman"/>
          <w:bCs/>
        </w:rPr>
        <w:t xml:space="preserve">Reply LS to RAN1 </w:t>
      </w:r>
      <w:bookmarkEnd w:id="4"/>
      <w:r w:rsidRPr="00771695">
        <w:rPr>
          <w:rFonts w:ascii="Times New Roman" w:hAnsi="Times New Roman"/>
          <w:bCs/>
        </w:rPr>
        <w:t>on UE power limitation for STxMP in FR2</w:t>
      </w:r>
      <w:r>
        <w:rPr>
          <w:rFonts w:ascii="Times New Roman" w:hAnsi="Times New Roman"/>
          <w:bCs/>
        </w:rPr>
        <w:t>, Qualcomm Limited, RAN4 104bis-e</w:t>
      </w:r>
    </w:p>
    <w:p w14:paraId="7048E04A" w14:textId="30C320F5" w:rsidR="00771695" w:rsidRPr="00771695" w:rsidRDefault="00771695" w:rsidP="00771695">
      <w:pPr>
        <w:pStyle w:val="BodyText"/>
        <w:numPr>
          <w:ilvl w:val="0"/>
          <w:numId w:val="9"/>
        </w:numPr>
        <w:overflowPunct/>
        <w:autoSpaceDE/>
        <w:autoSpaceDN/>
        <w:adjustRightInd/>
        <w:spacing w:after="0"/>
        <w:contextualSpacing/>
        <w:textAlignment w:val="auto"/>
        <w:rPr>
          <w:rFonts w:ascii="Times New Roman" w:hAnsi="Times New Roman"/>
          <w:sz w:val="22"/>
          <w:szCs w:val="22"/>
        </w:rPr>
      </w:pPr>
      <w:r>
        <w:rPr>
          <w:rFonts w:ascii="Times New Roman" w:hAnsi="Times New Roman"/>
          <w:sz w:val="22"/>
          <w:szCs w:val="22"/>
        </w:rPr>
        <w:t xml:space="preserve">R4-2216586, </w:t>
      </w:r>
      <w:r w:rsidR="00705C15" w:rsidRPr="00771695">
        <w:rPr>
          <w:rFonts w:ascii="Times New Roman" w:hAnsi="Times New Roman"/>
          <w:bCs/>
        </w:rPr>
        <w:t>Reply LS to RAN1 on UE power limitation for STxMP in FR2</w:t>
      </w:r>
      <w:r w:rsidR="00705C15">
        <w:rPr>
          <w:rFonts w:ascii="Times New Roman" w:hAnsi="Times New Roman"/>
          <w:bCs/>
        </w:rPr>
        <w:t>, Huawei, RAN4 104bis-e</w:t>
      </w:r>
    </w:p>
    <w:p w14:paraId="23483F00" w14:textId="2D4357F0" w:rsidR="000E63A0" w:rsidRPr="00771695" w:rsidRDefault="000E63A0" w:rsidP="00FA2028">
      <w:pPr>
        <w:pStyle w:val="BodyText"/>
        <w:overflowPunct/>
        <w:autoSpaceDE/>
        <w:autoSpaceDN/>
        <w:adjustRightInd/>
        <w:spacing w:after="0"/>
        <w:ind w:left="360"/>
        <w:contextualSpacing/>
        <w:textAlignment w:val="auto"/>
        <w:rPr>
          <w:rFonts w:ascii="Times New Roman" w:hAnsi="Times New Roman"/>
          <w:sz w:val="22"/>
          <w:szCs w:val="22"/>
          <w:lang w:val="en-GB"/>
        </w:rPr>
      </w:pPr>
    </w:p>
    <w:p w14:paraId="5FE8F131" w14:textId="77777777" w:rsidR="000E63A0" w:rsidRPr="00F14DC0" w:rsidRDefault="000E63A0" w:rsidP="000C0CF0">
      <w:pPr>
        <w:pStyle w:val="Reference"/>
        <w:overflowPunct/>
        <w:autoSpaceDE/>
        <w:spacing w:after="0"/>
        <w:contextualSpacing/>
        <w:jc w:val="both"/>
        <w:textAlignment w:val="auto"/>
        <w:rPr>
          <w:rFonts w:ascii="Times" w:hAnsi="Times" w:cs="Times"/>
          <w:lang w:val="en-US"/>
        </w:rPr>
      </w:pPr>
    </w:p>
    <w:sectPr w:rsidR="000E63A0" w:rsidRPr="00F14DC0" w:rsidSect="00733B1F">
      <w:headerReference w:type="even" r:id="rId20"/>
      <w:footerReference w:type="even" r:id="rId21"/>
      <w:footerReference w:type="default" r:id="rId2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A5EFD" w14:textId="77777777" w:rsidR="008E0266" w:rsidRDefault="008E0266">
      <w:r>
        <w:separator/>
      </w:r>
    </w:p>
  </w:endnote>
  <w:endnote w:type="continuationSeparator" w:id="0">
    <w:p w14:paraId="0A8880B6" w14:textId="77777777" w:rsidR="008E0266" w:rsidRDefault="008E0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6E7C0102"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62028">
      <w:rPr>
        <w:rStyle w:val="PageNumber"/>
      </w:rPr>
      <w:t>1</w: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3DD5E" w14:textId="77777777" w:rsidR="008E0266" w:rsidRDefault="008E0266">
      <w:r>
        <w:separator/>
      </w:r>
    </w:p>
  </w:footnote>
  <w:footnote w:type="continuationSeparator" w:id="0">
    <w:p w14:paraId="14A0D383" w14:textId="77777777" w:rsidR="008E0266" w:rsidRDefault="008E0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4E1034"/>
    <w:multiLevelType w:val="hybridMultilevel"/>
    <w:tmpl w:val="497A4956"/>
    <w:lvl w:ilvl="0" w:tplc="F75C08A2">
      <w:start w:val="6"/>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926336C"/>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5" w15:restartNumberingAfterBreak="0">
    <w:nsid w:val="0F846496"/>
    <w:multiLevelType w:val="hybridMultilevel"/>
    <w:tmpl w:val="2BAA7D3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162DD3"/>
    <w:multiLevelType w:val="hybridMultilevel"/>
    <w:tmpl w:val="1CB0075E"/>
    <w:lvl w:ilvl="0" w:tplc="FFFFFFFF">
      <w:start w:val="1"/>
      <w:numFmt w:val="bullet"/>
      <w:lvlText w:val=""/>
      <w:lvlJc w:val="left"/>
      <w:pPr>
        <w:ind w:left="840" w:hanging="420"/>
      </w:pPr>
      <w:rPr>
        <w:rFonts w:ascii="Symbol" w:hAnsi="Symbol" w:hint="default"/>
      </w:rPr>
    </w:lvl>
    <w:lvl w:ilvl="1" w:tplc="04090015">
      <w:start w:val="1"/>
      <w:numFmt w:val="upperLetter"/>
      <w:lvlText w:val="%2."/>
      <w:lvlJc w:val="left"/>
      <w:pPr>
        <w:ind w:left="1200" w:hanging="360"/>
      </w:p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8"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DBB4C6B"/>
    <w:multiLevelType w:val="hybridMultilevel"/>
    <w:tmpl w:val="E566F7F6"/>
    <w:lvl w:ilvl="0" w:tplc="5B3686B2">
      <w:start w:val="1"/>
      <w:numFmt w:val="upperLetter"/>
      <w:lvlText w:val="%1)"/>
      <w:lvlJc w:val="left"/>
      <w:pPr>
        <w:ind w:left="720" w:hanging="360"/>
      </w:pPr>
      <w:rPr>
        <w:rFonts w:ascii="Arial" w:hAnsi="Aria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6467438"/>
    <w:multiLevelType w:val="hybridMultilevel"/>
    <w:tmpl w:val="3DB2684C"/>
    <w:lvl w:ilvl="0" w:tplc="97DAFC12">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0F42D6"/>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0807C9"/>
    <w:multiLevelType w:val="hybridMultilevel"/>
    <w:tmpl w:val="4350B8DC"/>
    <w:lvl w:ilvl="0" w:tplc="0409000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6" w15:restartNumberingAfterBreak="0">
    <w:nsid w:val="36D37342"/>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1477E46"/>
    <w:multiLevelType w:val="hybridMultilevel"/>
    <w:tmpl w:val="4AEE1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7A139DD"/>
    <w:multiLevelType w:val="multilevel"/>
    <w:tmpl w:val="47A139D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D4A52EC"/>
    <w:multiLevelType w:val="hybridMultilevel"/>
    <w:tmpl w:val="6DB05FB8"/>
    <w:lvl w:ilvl="0" w:tplc="04090001">
      <w:start w:val="1"/>
      <w:numFmt w:val="bullet"/>
      <w:lvlText w:val=""/>
      <w:lvlJc w:val="left"/>
      <w:pPr>
        <w:ind w:left="840" w:hanging="420"/>
      </w:pPr>
      <w:rPr>
        <w:rFonts w:ascii="Symbol" w:hAnsi="Symbol" w:hint="default"/>
      </w:rPr>
    </w:lvl>
    <w:lvl w:ilvl="1" w:tplc="04090017">
      <w:start w:val="1"/>
      <w:numFmt w:val="lowerLetter"/>
      <w:lvlText w:val="%2)"/>
      <w:lvlJc w:val="left"/>
      <w:pPr>
        <w:ind w:left="1200" w:hanging="360"/>
      </w:p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962D64"/>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2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4872821">
    <w:abstractNumId w:val="13"/>
  </w:num>
  <w:num w:numId="2" w16cid:durableId="529997659">
    <w:abstractNumId w:val="31"/>
  </w:num>
  <w:num w:numId="3" w16cid:durableId="20892294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226880">
    <w:abstractNumId w:val="10"/>
  </w:num>
  <w:num w:numId="5" w16cid:durableId="1286959390">
    <w:abstractNumId w:val="2"/>
  </w:num>
  <w:num w:numId="6" w16cid:durableId="1617103876">
    <w:abstractNumId w:val="23"/>
  </w:num>
  <w:num w:numId="7" w16cid:durableId="117645935">
    <w:abstractNumId w:val="17"/>
    <w:lvlOverride w:ilvl="0">
      <w:startOverride w:val="1"/>
    </w:lvlOverride>
  </w:num>
  <w:num w:numId="8" w16cid:durableId="1483622149">
    <w:abstractNumId w:val="29"/>
  </w:num>
  <w:num w:numId="9" w16cid:durableId="1533113022">
    <w:abstractNumId w:val="12"/>
  </w:num>
  <w:num w:numId="10" w16cid:durableId="1036927300">
    <w:abstractNumId w:val="21"/>
  </w:num>
  <w:num w:numId="11" w16cid:durableId="1226142708">
    <w:abstractNumId w:val="8"/>
  </w:num>
  <w:num w:numId="12" w16cid:durableId="580526900">
    <w:abstractNumId w:val="14"/>
  </w:num>
  <w:num w:numId="13" w16cid:durableId="319970574">
    <w:abstractNumId w:val="16"/>
  </w:num>
  <w:num w:numId="14" w16cid:durableId="609165678">
    <w:abstractNumId w:val="26"/>
  </w:num>
  <w:num w:numId="15" w16cid:durableId="923339993">
    <w:abstractNumId w:val="11"/>
  </w:num>
  <w:num w:numId="16" w16cid:durableId="124858053">
    <w:abstractNumId w:val="27"/>
  </w:num>
  <w:num w:numId="17" w16cid:durableId="1928028373">
    <w:abstractNumId w:val="18"/>
  </w:num>
  <w:num w:numId="18" w16cid:durableId="464591393">
    <w:abstractNumId w:val="3"/>
  </w:num>
  <w:num w:numId="19" w16cid:durableId="490408263">
    <w:abstractNumId w:val="25"/>
  </w:num>
  <w:num w:numId="20" w16cid:durableId="402025004">
    <w:abstractNumId w:val="22"/>
  </w:num>
  <w:num w:numId="21" w16cid:durableId="1409770808">
    <w:abstractNumId w:val="1"/>
  </w:num>
  <w:num w:numId="22" w16cid:durableId="1307586780">
    <w:abstractNumId w:val="15"/>
  </w:num>
  <w:num w:numId="23" w16cid:durableId="1282224544">
    <w:abstractNumId w:val="28"/>
  </w:num>
  <w:num w:numId="24" w16cid:durableId="2140880241">
    <w:abstractNumId w:val="4"/>
  </w:num>
  <w:num w:numId="25" w16cid:durableId="712197613">
    <w:abstractNumId w:val="6"/>
  </w:num>
  <w:num w:numId="26" w16cid:durableId="1548837177">
    <w:abstractNumId w:val="30"/>
  </w:num>
  <w:num w:numId="27" w16cid:durableId="702750101">
    <w:abstractNumId w:val="7"/>
  </w:num>
  <w:num w:numId="28" w16cid:durableId="1111901001">
    <w:abstractNumId w:val="5"/>
  </w:num>
  <w:num w:numId="29" w16cid:durableId="2146656227">
    <w:abstractNumId w:val="19"/>
  </w:num>
  <w:num w:numId="30" w16cid:durableId="574096212">
    <w:abstractNumId w:val="24"/>
  </w:num>
  <w:num w:numId="31" w16cid:durableId="1657610662">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9DD"/>
    <w:rsid w:val="00015BCB"/>
    <w:rsid w:val="000162B2"/>
    <w:rsid w:val="0001634E"/>
    <w:rsid w:val="00016DCE"/>
    <w:rsid w:val="00016FF6"/>
    <w:rsid w:val="0001729B"/>
    <w:rsid w:val="00017309"/>
    <w:rsid w:val="000174BE"/>
    <w:rsid w:val="000178B8"/>
    <w:rsid w:val="00020250"/>
    <w:rsid w:val="00020331"/>
    <w:rsid w:val="00020442"/>
    <w:rsid w:val="000205C1"/>
    <w:rsid w:val="000208B8"/>
    <w:rsid w:val="00020936"/>
    <w:rsid w:val="00020D61"/>
    <w:rsid w:val="000212F4"/>
    <w:rsid w:val="0002130A"/>
    <w:rsid w:val="0002165C"/>
    <w:rsid w:val="00021802"/>
    <w:rsid w:val="00021C67"/>
    <w:rsid w:val="00021DEC"/>
    <w:rsid w:val="000222F7"/>
    <w:rsid w:val="00022579"/>
    <w:rsid w:val="000226C1"/>
    <w:rsid w:val="000227B0"/>
    <w:rsid w:val="000228C4"/>
    <w:rsid w:val="00023545"/>
    <w:rsid w:val="00023564"/>
    <w:rsid w:val="00023C29"/>
    <w:rsid w:val="00024478"/>
    <w:rsid w:val="000246B0"/>
    <w:rsid w:val="00024C1F"/>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BC0"/>
    <w:rsid w:val="000300FE"/>
    <w:rsid w:val="00030365"/>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DCF"/>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1FA2"/>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873"/>
    <w:rsid w:val="00055B8E"/>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A6B"/>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8FA"/>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BF5"/>
    <w:rsid w:val="000752CD"/>
    <w:rsid w:val="00075680"/>
    <w:rsid w:val="0007590A"/>
    <w:rsid w:val="00075999"/>
    <w:rsid w:val="00075C16"/>
    <w:rsid w:val="00075D6B"/>
    <w:rsid w:val="0007747E"/>
    <w:rsid w:val="0007756B"/>
    <w:rsid w:val="00077579"/>
    <w:rsid w:val="000776CD"/>
    <w:rsid w:val="00077C7F"/>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5EB7"/>
    <w:rsid w:val="000862BA"/>
    <w:rsid w:val="00086A02"/>
    <w:rsid w:val="00086AF6"/>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CE8"/>
    <w:rsid w:val="000A0E99"/>
    <w:rsid w:val="000A1882"/>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CD3"/>
    <w:rsid w:val="000B1D11"/>
    <w:rsid w:val="000B2074"/>
    <w:rsid w:val="000B256B"/>
    <w:rsid w:val="000B2878"/>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0CF0"/>
    <w:rsid w:val="000C133A"/>
    <w:rsid w:val="000C143C"/>
    <w:rsid w:val="000C1DBD"/>
    <w:rsid w:val="000C1F69"/>
    <w:rsid w:val="000C23C2"/>
    <w:rsid w:val="000C2AB5"/>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BDE"/>
    <w:rsid w:val="000D7C7C"/>
    <w:rsid w:val="000D7EF2"/>
    <w:rsid w:val="000E011D"/>
    <w:rsid w:val="000E0A57"/>
    <w:rsid w:val="000E0B1B"/>
    <w:rsid w:val="000E0C8A"/>
    <w:rsid w:val="000E0DA2"/>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B48"/>
    <w:rsid w:val="000E7B97"/>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0F79E6"/>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7CC"/>
    <w:rsid w:val="00114949"/>
    <w:rsid w:val="00114A39"/>
    <w:rsid w:val="00114E61"/>
    <w:rsid w:val="00114EA7"/>
    <w:rsid w:val="0011536C"/>
    <w:rsid w:val="00115716"/>
    <w:rsid w:val="0011584C"/>
    <w:rsid w:val="001159D0"/>
    <w:rsid w:val="00115D19"/>
    <w:rsid w:val="00115D70"/>
    <w:rsid w:val="00115F76"/>
    <w:rsid w:val="00115FC2"/>
    <w:rsid w:val="0011677E"/>
    <w:rsid w:val="00116C09"/>
    <w:rsid w:val="00116EBA"/>
    <w:rsid w:val="00116F22"/>
    <w:rsid w:val="00117957"/>
    <w:rsid w:val="00117B90"/>
    <w:rsid w:val="0012022B"/>
    <w:rsid w:val="001202A3"/>
    <w:rsid w:val="001203DB"/>
    <w:rsid w:val="0012079F"/>
    <w:rsid w:val="001207F3"/>
    <w:rsid w:val="00120C4E"/>
    <w:rsid w:val="00120D2A"/>
    <w:rsid w:val="0012160E"/>
    <w:rsid w:val="00121897"/>
    <w:rsid w:val="00121AF7"/>
    <w:rsid w:val="00121E20"/>
    <w:rsid w:val="00121FDE"/>
    <w:rsid w:val="00122581"/>
    <w:rsid w:val="00122842"/>
    <w:rsid w:val="00122EB3"/>
    <w:rsid w:val="00123236"/>
    <w:rsid w:val="0012343D"/>
    <w:rsid w:val="0012345C"/>
    <w:rsid w:val="00123541"/>
    <w:rsid w:val="001235C4"/>
    <w:rsid w:val="001236E4"/>
    <w:rsid w:val="00123975"/>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80"/>
    <w:rsid w:val="001376F7"/>
    <w:rsid w:val="001377C3"/>
    <w:rsid w:val="00137A97"/>
    <w:rsid w:val="00140608"/>
    <w:rsid w:val="0014073C"/>
    <w:rsid w:val="00140762"/>
    <w:rsid w:val="00140912"/>
    <w:rsid w:val="00140CF7"/>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D4B"/>
    <w:rsid w:val="00144E04"/>
    <w:rsid w:val="0014519B"/>
    <w:rsid w:val="001454C4"/>
    <w:rsid w:val="00145723"/>
    <w:rsid w:val="00145731"/>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711"/>
    <w:rsid w:val="00154A24"/>
    <w:rsid w:val="00154B50"/>
    <w:rsid w:val="00154E96"/>
    <w:rsid w:val="00155B77"/>
    <w:rsid w:val="00155E24"/>
    <w:rsid w:val="00155F7A"/>
    <w:rsid w:val="001560F3"/>
    <w:rsid w:val="00156145"/>
    <w:rsid w:val="00156260"/>
    <w:rsid w:val="0015674F"/>
    <w:rsid w:val="00157966"/>
    <w:rsid w:val="0016019C"/>
    <w:rsid w:val="00160674"/>
    <w:rsid w:val="00160786"/>
    <w:rsid w:val="0016079B"/>
    <w:rsid w:val="001618A3"/>
    <w:rsid w:val="00161D3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6CA"/>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B15"/>
    <w:rsid w:val="00184C1A"/>
    <w:rsid w:val="00184DAB"/>
    <w:rsid w:val="00184F51"/>
    <w:rsid w:val="00185257"/>
    <w:rsid w:val="001856B0"/>
    <w:rsid w:val="00185E59"/>
    <w:rsid w:val="00185E97"/>
    <w:rsid w:val="00185EB7"/>
    <w:rsid w:val="00185F10"/>
    <w:rsid w:val="00186395"/>
    <w:rsid w:val="001867DC"/>
    <w:rsid w:val="0018691B"/>
    <w:rsid w:val="00186B2E"/>
    <w:rsid w:val="00186B4D"/>
    <w:rsid w:val="00186ED2"/>
    <w:rsid w:val="0018767B"/>
    <w:rsid w:val="00187F9A"/>
    <w:rsid w:val="00190307"/>
    <w:rsid w:val="00190731"/>
    <w:rsid w:val="00190927"/>
    <w:rsid w:val="00190BD5"/>
    <w:rsid w:val="001912D1"/>
    <w:rsid w:val="00191727"/>
    <w:rsid w:val="00191830"/>
    <w:rsid w:val="00191A2B"/>
    <w:rsid w:val="00191EBF"/>
    <w:rsid w:val="001925E5"/>
    <w:rsid w:val="00192A66"/>
    <w:rsid w:val="00192CB0"/>
    <w:rsid w:val="00192D98"/>
    <w:rsid w:val="001938EA"/>
    <w:rsid w:val="00193941"/>
    <w:rsid w:val="00193987"/>
    <w:rsid w:val="00194465"/>
    <w:rsid w:val="00194A69"/>
    <w:rsid w:val="00194C20"/>
    <w:rsid w:val="00194C2B"/>
    <w:rsid w:val="00194FBD"/>
    <w:rsid w:val="0019573B"/>
    <w:rsid w:val="00195813"/>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043"/>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7F3"/>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51E"/>
    <w:rsid w:val="001C3DC6"/>
    <w:rsid w:val="001C3EAD"/>
    <w:rsid w:val="001C3EAE"/>
    <w:rsid w:val="001C4141"/>
    <w:rsid w:val="001C4F5F"/>
    <w:rsid w:val="001C518A"/>
    <w:rsid w:val="001C5594"/>
    <w:rsid w:val="001C589B"/>
    <w:rsid w:val="001C58A6"/>
    <w:rsid w:val="001C5A7B"/>
    <w:rsid w:val="001C5F88"/>
    <w:rsid w:val="001C619C"/>
    <w:rsid w:val="001C6AA5"/>
    <w:rsid w:val="001C70EF"/>
    <w:rsid w:val="001C715F"/>
    <w:rsid w:val="001C7185"/>
    <w:rsid w:val="001C7AB6"/>
    <w:rsid w:val="001C7F47"/>
    <w:rsid w:val="001D006C"/>
    <w:rsid w:val="001D0578"/>
    <w:rsid w:val="001D0593"/>
    <w:rsid w:val="001D080E"/>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BE5"/>
    <w:rsid w:val="001E1D3C"/>
    <w:rsid w:val="001E1DDE"/>
    <w:rsid w:val="001E1FD2"/>
    <w:rsid w:val="001E220A"/>
    <w:rsid w:val="001E251E"/>
    <w:rsid w:val="001E266E"/>
    <w:rsid w:val="001E29C3"/>
    <w:rsid w:val="001E2EEF"/>
    <w:rsid w:val="001E3188"/>
    <w:rsid w:val="001E31D1"/>
    <w:rsid w:val="001E32BE"/>
    <w:rsid w:val="001E36FC"/>
    <w:rsid w:val="001E3A45"/>
    <w:rsid w:val="001E3D0D"/>
    <w:rsid w:val="001E420B"/>
    <w:rsid w:val="001E4583"/>
    <w:rsid w:val="001E4704"/>
    <w:rsid w:val="001E4841"/>
    <w:rsid w:val="001E4EBD"/>
    <w:rsid w:val="001E50CB"/>
    <w:rsid w:val="001E5BB2"/>
    <w:rsid w:val="001E5C43"/>
    <w:rsid w:val="001E5D1F"/>
    <w:rsid w:val="001E6280"/>
    <w:rsid w:val="001E6419"/>
    <w:rsid w:val="001E6446"/>
    <w:rsid w:val="001E684F"/>
    <w:rsid w:val="001E6C1B"/>
    <w:rsid w:val="001E6DE6"/>
    <w:rsid w:val="001E6F14"/>
    <w:rsid w:val="001E719A"/>
    <w:rsid w:val="001E750C"/>
    <w:rsid w:val="001E7632"/>
    <w:rsid w:val="001E7922"/>
    <w:rsid w:val="001E7AFE"/>
    <w:rsid w:val="001E7D57"/>
    <w:rsid w:val="001F0546"/>
    <w:rsid w:val="001F0DDF"/>
    <w:rsid w:val="001F134F"/>
    <w:rsid w:val="001F16FD"/>
    <w:rsid w:val="001F1B1E"/>
    <w:rsid w:val="001F1DC6"/>
    <w:rsid w:val="001F1DFA"/>
    <w:rsid w:val="001F22A9"/>
    <w:rsid w:val="001F2536"/>
    <w:rsid w:val="001F26BB"/>
    <w:rsid w:val="001F26E9"/>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1FF"/>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267"/>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A8"/>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BDF"/>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2191"/>
    <w:rsid w:val="002325AF"/>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5A9D"/>
    <w:rsid w:val="002361D3"/>
    <w:rsid w:val="00236EB2"/>
    <w:rsid w:val="00236F04"/>
    <w:rsid w:val="00236F55"/>
    <w:rsid w:val="00236F71"/>
    <w:rsid w:val="0023722C"/>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616"/>
    <w:rsid w:val="002549DD"/>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39B"/>
    <w:rsid w:val="0027740D"/>
    <w:rsid w:val="00277D7D"/>
    <w:rsid w:val="00277E66"/>
    <w:rsid w:val="002801E2"/>
    <w:rsid w:val="0028052D"/>
    <w:rsid w:val="00280684"/>
    <w:rsid w:val="0028073A"/>
    <w:rsid w:val="00280851"/>
    <w:rsid w:val="0028092F"/>
    <w:rsid w:val="00280960"/>
    <w:rsid w:val="002813DE"/>
    <w:rsid w:val="002815F9"/>
    <w:rsid w:val="002817B4"/>
    <w:rsid w:val="002825CE"/>
    <w:rsid w:val="002826D0"/>
    <w:rsid w:val="00282917"/>
    <w:rsid w:val="002829E8"/>
    <w:rsid w:val="00283181"/>
    <w:rsid w:val="002835A5"/>
    <w:rsid w:val="002836DC"/>
    <w:rsid w:val="002837E0"/>
    <w:rsid w:val="0028386C"/>
    <w:rsid w:val="00283B90"/>
    <w:rsid w:val="00283D6B"/>
    <w:rsid w:val="0028403B"/>
    <w:rsid w:val="00284928"/>
    <w:rsid w:val="00284E7F"/>
    <w:rsid w:val="0028527A"/>
    <w:rsid w:val="002852CD"/>
    <w:rsid w:val="00285520"/>
    <w:rsid w:val="00285894"/>
    <w:rsid w:val="00285E28"/>
    <w:rsid w:val="00286487"/>
    <w:rsid w:val="00286631"/>
    <w:rsid w:val="00286736"/>
    <w:rsid w:val="00286B14"/>
    <w:rsid w:val="00286C3B"/>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C5"/>
    <w:rsid w:val="00296FD8"/>
    <w:rsid w:val="002970E1"/>
    <w:rsid w:val="002971CA"/>
    <w:rsid w:val="0029743A"/>
    <w:rsid w:val="00297499"/>
    <w:rsid w:val="002974AA"/>
    <w:rsid w:val="002976A3"/>
    <w:rsid w:val="00297F46"/>
    <w:rsid w:val="002A049B"/>
    <w:rsid w:val="002A0581"/>
    <w:rsid w:val="002A05EF"/>
    <w:rsid w:val="002A0724"/>
    <w:rsid w:val="002A0C03"/>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2A6"/>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842"/>
    <w:rsid w:val="002C0DD0"/>
    <w:rsid w:val="002C0E0A"/>
    <w:rsid w:val="002C1C49"/>
    <w:rsid w:val="002C1DF1"/>
    <w:rsid w:val="002C203A"/>
    <w:rsid w:val="002C25D8"/>
    <w:rsid w:val="002C26B0"/>
    <w:rsid w:val="002C27F3"/>
    <w:rsid w:val="002C2877"/>
    <w:rsid w:val="002C29D0"/>
    <w:rsid w:val="002C2E8A"/>
    <w:rsid w:val="002C2FCD"/>
    <w:rsid w:val="002C36D3"/>
    <w:rsid w:val="002C3AE4"/>
    <w:rsid w:val="002C3B99"/>
    <w:rsid w:val="002C3C99"/>
    <w:rsid w:val="002C3E89"/>
    <w:rsid w:val="002C4110"/>
    <w:rsid w:val="002C44DB"/>
    <w:rsid w:val="002C46B4"/>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35C8"/>
    <w:rsid w:val="002D3968"/>
    <w:rsid w:val="002D425A"/>
    <w:rsid w:val="002D4272"/>
    <w:rsid w:val="002D4322"/>
    <w:rsid w:val="002D46DB"/>
    <w:rsid w:val="002D4A54"/>
    <w:rsid w:val="002D4C64"/>
    <w:rsid w:val="002D4E37"/>
    <w:rsid w:val="002D52E0"/>
    <w:rsid w:val="002D5DEA"/>
    <w:rsid w:val="002D5E30"/>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087"/>
    <w:rsid w:val="002E3624"/>
    <w:rsid w:val="002E3653"/>
    <w:rsid w:val="002E36AE"/>
    <w:rsid w:val="002E38B7"/>
    <w:rsid w:val="002E3A70"/>
    <w:rsid w:val="002E43BA"/>
    <w:rsid w:val="002E4721"/>
    <w:rsid w:val="002E4DC0"/>
    <w:rsid w:val="002E5290"/>
    <w:rsid w:val="002E58E1"/>
    <w:rsid w:val="002E5BDD"/>
    <w:rsid w:val="002E5C56"/>
    <w:rsid w:val="002E679D"/>
    <w:rsid w:val="002E6994"/>
    <w:rsid w:val="002E7321"/>
    <w:rsid w:val="002E7894"/>
    <w:rsid w:val="002E7FA9"/>
    <w:rsid w:val="002F0045"/>
    <w:rsid w:val="002F00F0"/>
    <w:rsid w:val="002F01F7"/>
    <w:rsid w:val="002F025B"/>
    <w:rsid w:val="002F03ED"/>
    <w:rsid w:val="002F067E"/>
    <w:rsid w:val="002F0684"/>
    <w:rsid w:val="002F06CD"/>
    <w:rsid w:val="002F0A7C"/>
    <w:rsid w:val="002F0ADB"/>
    <w:rsid w:val="002F0CAC"/>
    <w:rsid w:val="002F0D24"/>
    <w:rsid w:val="002F1246"/>
    <w:rsid w:val="002F1B45"/>
    <w:rsid w:val="002F2AE0"/>
    <w:rsid w:val="002F2B0B"/>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668"/>
    <w:rsid w:val="00305E8E"/>
    <w:rsid w:val="003061D2"/>
    <w:rsid w:val="003065FB"/>
    <w:rsid w:val="0030663B"/>
    <w:rsid w:val="00306E33"/>
    <w:rsid w:val="00306FB7"/>
    <w:rsid w:val="00307A18"/>
    <w:rsid w:val="00307B27"/>
    <w:rsid w:val="00307CFD"/>
    <w:rsid w:val="00307F28"/>
    <w:rsid w:val="00310148"/>
    <w:rsid w:val="003101DC"/>
    <w:rsid w:val="00310309"/>
    <w:rsid w:val="0031035A"/>
    <w:rsid w:val="003104C2"/>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E3"/>
    <w:rsid w:val="003172FB"/>
    <w:rsid w:val="003174FD"/>
    <w:rsid w:val="00317884"/>
    <w:rsid w:val="00317A42"/>
    <w:rsid w:val="003200D5"/>
    <w:rsid w:val="00320223"/>
    <w:rsid w:val="003203D6"/>
    <w:rsid w:val="00320B1B"/>
    <w:rsid w:val="0032172E"/>
    <w:rsid w:val="00321822"/>
    <w:rsid w:val="003218EA"/>
    <w:rsid w:val="00321A1A"/>
    <w:rsid w:val="00321B02"/>
    <w:rsid w:val="00321D74"/>
    <w:rsid w:val="003222E4"/>
    <w:rsid w:val="003223F5"/>
    <w:rsid w:val="003224D4"/>
    <w:rsid w:val="00322A6A"/>
    <w:rsid w:val="00322BC3"/>
    <w:rsid w:val="00322E3B"/>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1BCC"/>
    <w:rsid w:val="00331CB3"/>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D3C"/>
    <w:rsid w:val="00340E16"/>
    <w:rsid w:val="00340E58"/>
    <w:rsid w:val="00340F2D"/>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5E46"/>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2B0"/>
    <w:rsid w:val="0035488F"/>
    <w:rsid w:val="003552C6"/>
    <w:rsid w:val="0035533C"/>
    <w:rsid w:val="003554F2"/>
    <w:rsid w:val="00355623"/>
    <w:rsid w:val="0035569D"/>
    <w:rsid w:val="00355A83"/>
    <w:rsid w:val="00355E36"/>
    <w:rsid w:val="003560B8"/>
    <w:rsid w:val="003562D7"/>
    <w:rsid w:val="00356351"/>
    <w:rsid w:val="00356353"/>
    <w:rsid w:val="003563E4"/>
    <w:rsid w:val="0035655B"/>
    <w:rsid w:val="003567C9"/>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796"/>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6FB4"/>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E7"/>
    <w:rsid w:val="003A33DA"/>
    <w:rsid w:val="003A36C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8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48"/>
    <w:rsid w:val="003C2C9D"/>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92E"/>
    <w:rsid w:val="003C5F00"/>
    <w:rsid w:val="003C6200"/>
    <w:rsid w:val="003C6580"/>
    <w:rsid w:val="003C66F9"/>
    <w:rsid w:val="003C6E09"/>
    <w:rsid w:val="003C728E"/>
    <w:rsid w:val="003C7459"/>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A2B"/>
    <w:rsid w:val="003D2C08"/>
    <w:rsid w:val="003D2D70"/>
    <w:rsid w:val="003D31F5"/>
    <w:rsid w:val="003D3201"/>
    <w:rsid w:val="003D34D8"/>
    <w:rsid w:val="003D3666"/>
    <w:rsid w:val="003D39A6"/>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072"/>
    <w:rsid w:val="003E12B1"/>
    <w:rsid w:val="003E1304"/>
    <w:rsid w:val="003E149E"/>
    <w:rsid w:val="003E1748"/>
    <w:rsid w:val="003E187F"/>
    <w:rsid w:val="003E18AD"/>
    <w:rsid w:val="003E19B9"/>
    <w:rsid w:val="003E1C2E"/>
    <w:rsid w:val="003E1CF4"/>
    <w:rsid w:val="003E240A"/>
    <w:rsid w:val="003E2BF4"/>
    <w:rsid w:val="003E2CCC"/>
    <w:rsid w:val="003E2EB5"/>
    <w:rsid w:val="003E34E1"/>
    <w:rsid w:val="003E3524"/>
    <w:rsid w:val="003E3C5B"/>
    <w:rsid w:val="003E3D11"/>
    <w:rsid w:val="003E3EA7"/>
    <w:rsid w:val="003E40C9"/>
    <w:rsid w:val="003E4155"/>
    <w:rsid w:val="003E44CF"/>
    <w:rsid w:val="003E4CDB"/>
    <w:rsid w:val="003E51A0"/>
    <w:rsid w:val="003E52EB"/>
    <w:rsid w:val="003E5A8A"/>
    <w:rsid w:val="003E5D75"/>
    <w:rsid w:val="003E6592"/>
    <w:rsid w:val="003E6A2E"/>
    <w:rsid w:val="003E703E"/>
    <w:rsid w:val="003E73BC"/>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8D6"/>
    <w:rsid w:val="00402F2C"/>
    <w:rsid w:val="0040303D"/>
    <w:rsid w:val="0040322B"/>
    <w:rsid w:val="004032B9"/>
    <w:rsid w:val="004033DA"/>
    <w:rsid w:val="0040377C"/>
    <w:rsid w:val="0040379F"/>
    <w:rsid w:val="00403805"/>
    <w:rsid w:val="00403824"/>
    <w:rsid w:val="00403F25"/>
    <w:rsid w:val="0040495B"/>
    <w:rsid w:val="00404AE9"/>
    <w:rsid w:val="00404BFB"/>
    <w:rsid w:val="00405194"/>
    <w:rsid w:val="00405898"/>
    <w:rsid w:val="00405AFF"/>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26"/>
    <w:rsid w:val="00412DBE"/>
    <w:rsid w:val="00412E3C"/>
    <w:rsid w:val="00412F8D"/>
    <w:rsid w:val="00413369"/>
    <w:rsid w:val="00413501"/>
    <w:rsid w:val="00413F24"/>
    <w:rsid w:val="00414129"/>
    <w:rsid w:val="00414206"/>
    <w:rsid w:val="004145AE"/>
    <w:rsid w:val="00414A45"/>
    <w:rsid w:val="00414A69"/>
    <w:rsid w:val="00414E4B"/>
    <w:rsid w:val="004150B8"/>
    <w:rsid w:val="004151E9"/>
    <w:rsid w:val="0041577E"/>
    <w:rsid w:val="004157F6"/>
    <w:rsid w:val="004158F4"/>
    <w:rsid w:val="0041596C"/>
    <w:rsid w:val="004159D3"/>
    <w:rsid w:val="00415A14"/>
    <w:rsid w:val="00415B9A"/>
    <w:rsid w:val="0041616C"/>
    <w:rsid w:val="00416387"/>
    <w:rsid w:val="00416468"/>
    <w:rsid w:val="00416517"/>
    <w:rsid w:val="0041696A"/>
    <w:rsid w:val="00416A66"/>
    <w:rsid w:val="00416DCB"/>
    <w:rsid w:val="004171A9"/>
    <w:rsid w:val="004175BF"/>
    <w:rsid w:val="00417678"/>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78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6C"/>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5E"/>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9BB"/>
    <w:rsid w:val="00455C09"/>
    <w:rsid w:val="00455D5C"/>
    <w:rsid w:val="00456114"/>
    <w:rsid w:val="00456189"/>
    <w:rsid w:val="00456729"/>
    <w:rsid w:val="00456971"/>
    <w:rsid w:val="004569CC"/>
    <w:rsid w:val="00456B9B"/>
    <w:rsid w:val="0045742D"/>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0F6"/>
    <w:rsid w:val="0046645E"/>
    <w:rsid w:val="0046681F"/>
    <w:rsid w:val="00466C21"/>
    <w:rsid w:val="00467623"/>
    <w:rsid w:val="00467670"/>
    <w:rsid w:val="00467716"/>
    <w:rsid w:val="00467838"/>
    <w:rsid w:val="004678C0"/>
    <w:rsid w:val="00467F5F"/>
    <w:rsid w:val="0047041E"/>
    <w:rsid w:val="00470750"/>
    <w:rsid w:val="00470893"/>
    <w:rsid w:val="00470D30"/>
    <w:rsid w:val="00470E35"/>
    <w:rsid w:val="00470FE9"/>
    <w:rsid w:val="004715F2"/>
    <w:rsid w:val="00471664"/>
    <w:rsid w:val="0047166D"/>
    <w:rsid w:val="00471856"/>
    <w:rsid w:val="00471978"/>
    <w:rsid w:val="004719A1"/>
    <w:rsid w:val="00471DB0"/>
    <w:rsid w:val="00471F3B"/>
    <w:rsid w:val="00471FAB"/>
    <w:rsid w:val="004727D8"/>
    <w:rsid w:val="00472ACB"/>
    <w:rsid w:val="00472D83"/>
    <w:rsid w:val="0047301D"/>
    <w:rsid w:val="004730B8"/>
    <w:rsid w:val="004733E9"/>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0C7"/>
    <w:rsid w:val="004851B0"/>
    <w:rsid w:val="004853DD"/>
    <w:rsid w:val="00485969"/>
    <w:rsid w:val="0048598C"/>
    <w:rsid w:val="00485E8A"/>
    <w:rsid w:val="0048620B"/>
    <w:rsid w:val="004862DE"/>
    <w:rsid w:val="00486CF2"/>
    <w:rsid w:val="00486EC5"/>
    <w:rsid w:val="00487056"/>
    <w:rsid w:val="00487442"/>
    <w:rsid w:val="004877EB"/>
    <w:rsid w:val="00487BB8"/>
    <w:rsid w:val="00487C51"/>
    <w:rsid w:val="00487F28"/>
    <w:rsid w:val="00490649"/>
    <w:rsid w:val="0049093B"/>
    <w:rsid w:val="00490A52"/>
    <w:rsid w:val="00490AA1"/>
    <w:rsid w:val="00490E94"/>
    <w:rsid w:val="00490EE3"/>
    <w:rsid w:val="0049143D"/>
    <w:rsid w:val="00491728"/>
    <w:rsid w:val="004918A0"/>
    <w:rsid w:val="004924E5"/>
    <w:rsid w:val="00492619"/>
    <w:rsid w:val="00492D3C"/>
    <w:rsid w:val="00492ECB"/>
    <w:rsid w:val="00492F90"/>
    <w:rsid w:val="0049349F"/>
    <w:rsid w:val="004935A4"/>
    <w:rsid w:val="0049391D"/>
    <w:rsid w:val="00493BE1"/>
    <w:rsid w:val="00493D08"/>
    <w:rsid w:val="00493F7A"/>
    <w:rsid w:val="00494D25"/>
    <w:rsid w:val="00494E75"/>
    <w:rsid w:val="00495071"/>
    <w:rsid w:val="004950C6"/>
    <w:rsid w:val="00495126"/>
    <w:rsid w:val="00495227"/>
    <w:rsid w:val="00495855"/>
    <w:rsid w:val="004958A8"/>
    <w:rsid w:val="00495ECE"/>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2AF"/>
    <w:rsid w:val="004A705C"/>
    <w:rsid w:val="004A717D"/>
    <w:rsid w:val="004A71FB"/>
    <w:rsid w:val="004A7276"/>
    <w:rsid w:val="004A7447"/>
    <w:rsid w:val="004A74E1"/>
    <w:rsid w:val="004A7EE7"/>
    <w:rsid w:val="004A7FB0"/>
    <w:rsid w:val="004B028F"/>
    <w:rsid w:val="004B0706"/>
    <w:rsid w:val="004B0770"/>
    <w:rsid w:val="004B0787"/>
    <w:rsid w:val="004B0C01"/>
    <w:rsid w:val="004B10AB"/>
    <w:rsid w:val="004B1313"/>
    <w:rsid w:val="004B169E"/>
    <w:rsid w:val="004B1B53"/>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787"/>
    <w:rsid w:val="004B5E6E"/>
    <w:rsid w:val="004B5F75"/>
    <w:rsid w:val="004B6219"/>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BF4"/>
    <w:rsid w:val="004C1FE3"/>
    <w:rsid w:val="004C2371"/>
    <w:rsid w:val="004C2B23"/>
    <w:rsid w:val="004C2C4E"/>
    <w:rsid w:val="004C2F01"/>
    <w:rsid w:val="004C3012"/>
    <w:rsid w:val="004C311C"/>
    <w:rsid w:val="004C3449"/>
    <w:rsid w:val="004C3472"/>
    <w:rsid w:val="004C34E8"/>
    <w:rsid w:val="004C380B"/>
    <w:rsid w:val="004C3C51"/>
    <w:rsid w:val="004C4384"/>
    <w:rsid w:val="004C45F6"/>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5"/>
    <w:rsid w:val="004D363A"/>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DC3"/>
    <w:rsid w:val="004E4E24"/>
    <w:rsid w:val="004E53AE"/>
    <w:rsid w:val="004E5449"/>
    <w:rsid w:val="004E58DD"/>
    <w:rsid w:val="004E5C61"/>
    <w:rsid w:val="004E601D"/>
    <w:rsid w:val="004E6158"/>
    <w:rsid w:val="004E6184"/>
    <w:rsid w:val="004E63C9"/>
    <w:rsid w:val="004E63FE"/>
    <w:rsid w:val="004E6401"/>
    <w:rsid w:val="004E6812"/>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88D"/>
    <w:rsid w:val="004F18FE"/>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CE6"/>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CFF"/>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D65"/>
    <w:rsid w:val="005221A4"/>
    <w:rsid w:val="005227EA"/>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FF3"/>
    <w:rsid w:val="00531113"/>
    <w:rsid w:val="005311F0"/>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9B6"/>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D03"/>
    <w:rsid w:val="00542E1B"/>
    <w:rsid w:val="00542F16"/>
    <w:rsid w:val="00543639"/>
    <w:rsid w:val="005436D7"/>
    <w:rsid w:val="00543703"/>
    <w:rsid w:val="00543A66"/>
    <w:rsid w:val="00543A83"/>
    <w:rsid w:val="00543D52"/>
    <w:rsid w:val="00544220"/>
    <w:rsid w:val="005444D2"/>
    <w:rsid w:val="00544C33"/>
    <w:rsid w:val="005451A9"/>
    <w:rsid w:val="00545266"/>
    <w:rsid w:val="0054556F"/>
    <w:rsid w:val="005457EC"/>
    <w:rsid w:val="00545A3E"/>
    <w:rsid w:val="00545B4E"/>
    <w:rsid w:val="00545C3D"/>
    <w:rsid w:val="00545DA4"/>
    <w:rsid w:val="00545E6A"/>
    <w:rsid w:val="00545FAB"/>
    <w:rsid w:val="00546310"/>
    <w:rsid w:val="00546738"/>
    <w:rsid w:val="005467D6"/>
    <w:rsid w:val="005468CA"/>
    <w:rsid w:val="00546922"/>
    <w:rsid w:val="00546942"/>
    <w:rsid w:val="00546A5E"/>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093"/>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6FE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9"/>
    <w:rsid w:val="0057337E"/>
    <w:rsid w:val="00573723"/>
    <w:rsid w:val="0057380A"/>
    <w:rsid w:val="00573948"/>
    <w:rsid w:val="00573BB0"/>
    <w:rsid w:val="00573D2B"/>
    <w:rsid w:val="00573F24"/>
    <w:rsid w:val="00574167"/>
    <w:rsid w:val="00574886"/>
    <w:rsid w:val="00574B86"/>
    <w:rsid w:val="005753BB"/>
    <w:rsid w:val="005753BD"/>
    <w:rsid w:val="005753DB"/>
    <w:rsid w:val="00575632"/>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CF7"/>
    <w:rsid w:val="00581F00"/>
    <w:rsid w:val="00581F40"/>
    <w:rsid w:val="005829CC"/>
    <w:rsid w:val="00582E3D"/>
    <w:rsid w:val="00583147"/>
    <w:rsid w:val="00583526"/>
    <w:rsid w:val="005836D0"/>
    <w:rsid w:val="0058378F"/>
    <w:rsid w:val="00583B29"/>
    <w:rsid w:val="00583C6C"/>
    <w:rsid w:val="00583E78"/>
    <w:rsid w:val="00584496"/>
    <w:rsid w:val="00584F8D"/>
    <w:rsid w:val="00585932"/>
    <w:rsid w:val="005859D4"/>
    <w:rsid w:val="00585A7B"/>
    <w:rsid w:val="00585C3A"/>
    <w:rsid w:val="0058628A"/>
    <w:rsid w:val="005863AF"/>
    <w:rsid w:val="00586897"/>
    <w:rsid w:val="00587117"/>
    <w:rsid w:val="005871B9"/>
    <w:rsid w:val="0058759B"/>
    <w:rsid w:val="00587649"/>
    <w:rsid w:val="0058764D"/>
    <w:rsid w:val="00587E6F"/>
    <w:rsid w:val="0059005F"/>
    <w:rsid w:val="005901AF"/>
    <w:rsid w:val="00590203"/>
    <w:rsid w:val="0059051E"/>
    <w:rsid w:val="00590586"/>
    <w:rsid w:val="005909FC"/>
    <w:rsid w:val="00590BF6"/>
    <w:rsid w:val="005912B9"/>
    <w:rsid w:val="00591777"/>
    <w:rsid w:val="00591B9C"/>
    <w:rsid w:val="00591C2F"/>
    <w:rsid w:val="00591E92"/>
    <w:rsid w:val="00592160"/>
    <w:rsid w:val="005923C9"/>
    <w:rsid w:val="0059261A"/>
    <w:rsid w:val="0059284F"/>
    <w:rsid w:val="00593396"/>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BB3"/>
    <w:rsid w:val="005A3152"/>
    <w:rsid w:val="005A320D"/>
    <w:rsid w:val="005A36E3"/>
    <w:rsid w:val="005A3A31"/>
    <w:rsid w:val="005A3AF1"/>
    <w:rsid w:val="005A3B1E"/>
    <w:rsid w:val="005A3CB3"/>
    <w:rsid w:val="005A40D5"/>
    <w:rsid w:val="005A42B0"/>
    <w:rsid w:val="005A438E"/>
    <w:rsid w:val="005A460E"/>
    <w:rsid w:val="005A4999"/>
    <w:rsid w:val="005A4C36"/>
    <w:rsid w:val="005A4E38"/>
    <w:rsid w:val="005A50CE"/>
    <w:rsid w:val="005A55F9"/>
    <w:rsid w:val="005A588D"/>
    <w:rsid w:val="005A5965"/>
    <w:rsid w:val="005A59CF"/>
    <w:rsid w:val="005A5D6E"/>
    <w:rsid w:val="005A611A"/>
    <w:rsid w:val="005A674D"/>
    <w:rsid w:val="005A6A3A"/>
    <w:rsid w:val="005A6FA1"/>
    <w:rsid w:val="005A7471"/>
    <w:rsid w:val="005A76BA"/>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B75"/>
    <w:rsid w:val="005B4C5C"/>
    <w:rsid w:val="005B4E3D"/>
    <w:rsid w:val="005B4E83"/>
    <w:rsid w:val="005B541A"/>
    <w:rsid w:val="005B5425"/>
    <w:rsid w:val="005B54FE"/>
    <w:rsid w:val="005B596A"/>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B79"/>
    <w:rsid w:val="005C3016"/>
    <w:rsid w:val="005C376D"/>
    <w:rsid w:val="005C3A65"/>
    <w:rsid w:val="005C3CDF"/>
    <w:rsid w:val="005C48F8"/>
    <w:rsid w:val="005C4A73"/>
    <w:rsid w:val="005C4B4D"/>
    <w:rsid w:val="005C4DE3"/>
    <w:rsid w:val="005C5379"/>
    <w:rsid w:val="005C56B4"/>
    <w:rsid w:val="005C5757"/>
    <w:rsid w:val="005C5849"/>
    <w:rsid w:val="005C63F0"/>
    <w:rsid w:val="005C698C"/>
    <w:rsid w:val="005C69A1"/>
    <w:rsid w:val="005C7340"/>
    <w:rsid w:val="005C7A54"/>
    <w:rsid w:val="005C7CAD"/>
    <w:rsid w:val="005C7EF8"/>
    <w:rsid w:val="005D0102"/>
    <w:rsid w:val="005D02FA"/>
    <w:rsid w:val="005D047B"/>
    <w:rsid w:val="005D0790"/>
    <w:rsid w:val="005D1A3D"/>
    <w:rsid w:val="005D20FC"/>
    <w:rsid w:val="005D22EF"/>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50"/>
    <w:rsid w:val="005D6BA3"/>
    <w:rsid w:val="005D6E1C"/>
    <w:rsid w:val="005D73CA"/>
    <w:rsid w:val="005D7741"/>
    <w:rsid w:val="005D7E04"/>
    <w:rsid w:val="005E0082"/>
    <w:rsid w:val="005E0128"/>
    <w:rsid w:val="005E02D6"/>
    <w:rsid w:val="005E07E3"/>
    <w:rsid w:val="005E11F9"/>
    <w:rsid w:val="005E1385"/>
    <w:rsid w:val="005E1393"/>
    <w:rsid w:val="005E168B"/>
    <w:rsid w:val="005E1775"/>
    <w:rsid w:val="005E1A58"/>
    <w:rsid w:val="005E1C06"/>
    <w:rsid w:val="005E1D4D"/>
    <w:rsid w:val="005E1F3B"/>
    <w:rsid w:val="005E2669"/>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B6B"/>
    <w:rsid w:val="005E7567"/>
    <w:rsid w:val="005E7698"/>
    <w:rsid w:val="005E76F5"/>
    <w:rsid w:val="005E7C06"/>
    <w:rsid w:val="005E7C8D"/>
    <w:rsid w:val="005F031E"/>
    <w:rsid w:val="005F0B4C"/>
    <w:rsid w:val="005F0B53"/>
    <w:rsid w:val="005F0C46"/>
    <w:rsid w:val="005F15BA"/>
    <w:rsid w:val="005F1E42"/>
    <w:rsid w:val="005F1FE4"/>
    <w:rsid w:val="005F2152"/>
    <w:rsid w:val="005F2CD8"/>
    <w:rsid w:val="005F2FA6"/>
    <w:rsid w:val="005F327D"/>
    <w:rsid w:val="005F369B"/>
    <w:rsid w:val="005F3F7F"/>
    <w:rsid w:val="005F401B"/>
    <w:rsid w:val="005F40E5"/>
    <w:rsid w:val="005F4364"/>
    <w:rsid w:val="005F46D9"/>
    <w:rsid w:val="005F4950"/>
    <w:rsid w:val="005F4FAF"/>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2F9"/>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0780"/>
    <w:rsid w:val="00611034"/>
    <w:rsid w:val="006112CB"/>
    <w:rsid w:val="006113A9"/>
    <w:rsid w:val="00611960"/>
    <w:rsid w:val="006126E9"/>
    <w:rsid w:val="006128B4"/>
    <w:rsid w:val="00612B4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6A"/>
    <w:rsid w:val="00620172"/>
    <w:rsid w:val="006201A2"/>
    <w:rsid w:val="00620254"/>
    <w:rsid w:val="006204D8"/>
    <w:rsid w:val="00620504"/>
    <w:rsid w:val="0062058A"/>
    <w:rsid w:val="006205D1"/>
    <w:rsid w:val="00620686"/>
    <w:rsid w:val="006206D7"/>
    <w:rsid w:val="0062075F"/>
    <w:rsid w:val="006209E8"/>
    <w:rsid w:val="00621626"/>
    <w:rsid w:val="00621B6A"/>
    <w:rsid w:val="00621C0B"/>
    <w:rsid w:val="00621C72"/>
    <w:rsid w:val="00621CAD"/>
    <w:rsid w:val="0062226D"/>
    <w:rsid w:val="0062269D"/>
    <w:rsid w:val="0062286B"/>
    <w:rsid w:val="00622D2F"/>
    <w:rsid w:val="00623427"/>
    <w:rsid w:val="00623B99"/>
    <w:rsid w:val="00623E94"/>
    <w:rsid w:val="00623EF3"/>
    <w:rsid w:val="0062406D"/>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993"/>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5EDC"/>
    <w:rsid w:val="00635F56"/>
    <w:rsid w:val="00636094"/>
    <w:rsid w:val="006367F4"/>
    <w:rsid w:val="0063681F"/>
    <w:rsid w:val="00636941"/>
    <w:rsid w:val="00636A76"/>
    <w:rsid w:val="006372C0"/>
    <w:rsid w:val="006373C7"/>
    <w:rsid w:val="006374F0"/>
    <w:rsid w:val="006376E2"/>
    <w:rsid w:val="00637A49"/>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B3"/>
    <w:rsid w:val="00641BD5"/>
    <w:rsid w:val="0064218E"/>
    <w:rsid w:val="00642542"/>
    <w:rsid w:val="0064268F"/>
    <w:rsid w:val="00642D10"/>
    <w:rsid w:val="00642D63"/>
    <w:rsid w:val="00643769"/>
    <w:rsid w:val="006437A9"/>
    <w:rsid w:val="00643973"/>
    <w:rsid w:val="00644200"/>
    <w:rsid w:val="0064428B"/>
    <w:rsid w:val="00644511"/>
    <w:rsid w:val="0064469D"/>
    <w:rsid w:val="0064486C"/>
    <w:rsid w:val="00644E60"/>
    <w:rsid w:val="0064552C"/>
    <w:rsid w:val="006457B7"/>
    <w:rsid w:val="00645B93"/>
    <w:rsid w:val="00645C7B"/>
    <w:rsid w:val="006462AE"/>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9D"/>
    <w:rsid w:val="006561FF"/>
    <w:rsid w:val="00656884"/>
    <w:rsid w:val="00656AAE"/>
    <w:rsid w:val="00656C60"/>
    <w:rsid w:val="00656D6F"/>
    <w:rsid w:val="00657005"/>
    <w:rsid w:val="00657534"/>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2FC"/>
    <w:rsid w:val="00663572"/>
    <w:rsid w:val="006635DC"/>
    <w:rsid w:val="006636C2"/>
    <w:rsid w:val="00663908"/>
    <w:rsid w:val="006639E0"/>
    <w:rsid w:val="0066402E"/>
    <w:rsid w:val="00664121"/>
    <w:rsid w:val="006646F4"/>
    <w:rsid w:val="00664996"/>
    <w:rsid w:val="00665229"/>
    <w:rsid w:val="00665316"/>
    <w:rsid w:val="006654E8"/>
    <w:rsid w:val="0066551A"/>
    <w:rsid w:val="0066568F"/>
    <w:rsid w:val="0066586E"/>
    <w:rsid w:val="00665B7E"/>
    <w:rsid w:val="00665CCE"/>
    <w:rsid w:val="00666757"/>
    <w:rsid w:val="006672FC"/>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C58"/>
    <w:rsid w:val="00677DDA"/>
    <w:rsid w:val="00677EE5"/>
    <w:rsid w:val="00677FAA"/>
    <w:rsid w:val="0068013A"/>
    <w:rsid w:val="00680A97"/>
    <w:rsid w:val="00680F30"/>
    <w:rsid w:val="00680F81"/>
    <w:rsid w:val="0068102D"/>
    <w:rsid w:val="006810FF"/>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3DB6"/>
    <w:rsid w:val="006943ED"/>
    <w:rsid w:val="0069447C"/>
    <w:rsid w:val="006949AD"/>
    <w:rsid w:val="00694A09"/>
    <w:rsid w:val="00694E53"/>
    <w:rsid w:val="006954FA"/>
    <w:rsid w:val="00695694"/>
    <w:rsid w:val="0069577D"/>
    <w:rsid w:val="00695B05"/>
    <w:rsid w:val="00695D50"/>
    <w:rsid w:val="00695D68"/>
    <w:rsid w:val="00695E95"/>
    <w:rsid w:val="00696244"/>
    <w:rsid w:val="00696547"/>
    <w:rsid w:val="00696622"/>
    <w:rsid w:val="0069693B"/>
    <w:rsid w:val="006969D6"/>
    <w:rsid w:val="00696C33"/>
    <w:rsid w:val="0069755C"/>
    <w:rsid w:val="006979DC"/>
    <w:rsid w:val="006979EF"/>
    <w:rsid w:val="00697C2C"/>
    <w:rsid w:val="006A01FA"/>
    <w:rsid w:val="006A05EF"/>
    <w:rsid w:val="006A08DC"/>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3E9"/>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8DE"/>
    <w:rsid w:val="006C1B3F"/>
    <w:rsid w:val="006C1E29"/>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DE"/>
    <w:rsid w:val="006C6146"/>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3A9B"/>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D3A"/>
    <w:rsid w:val="006E3FFF"/>
    <w:rsid w:val="006E4362"/>
    <w:rsid w:val="006E4469"/>
    <w:rsid w:val="006E459B"/>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D86"/>
    <w:rsid w:val="006F1FD9"/>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C15"/>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7FB"/>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59B"/>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5068"/>
    <w:rsid w:val="007250C0"/>
    <w:rsid w:val="007254A9"/>
    <w:rsid w:val="007254B1"/>
    <w:rsid w:val="007254D8"/>
    <w:rsid w:val="0072560E"/>
    <w:rsid w:val="007259B8"/>
    <w:rsid w:val="00725CB6"/>
    <w:rsid w:val="00725D75"/>
    <w:rsid w:val="0072602E"/>
    <w:rsid w:val="00726044"/>
    <w:rsid w:val="00726281"/>
    <w:rsid w:val="0072665F"/>
    <w:rsid w:val="00726661"/>
    <w:rsid w:val="00727E9F"/>
    <w:rsid w:val="00730302"/>
    <w:rsid w:val="00730508"/>
    <w:rsid w:val="00731032"/>
    <w:rsid w:val="0073128B"/>
    <w:rsid w:val="0073171A"/>
    <w:rsid w:val="007318AB"/>
    <w:rsid w:val="00731A41"/>
    <w:rsid w:val="00731D37"/>
    <w:rsid w:val="00731E4B"/>
    <w:rsid w:val="00731E9C"/>
    <w:rsid w:val="00732209"/>
    <w:rsid w:val="00732321"/>
    <w:rsid w:val="007323FC"/>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6E3"/>
    <w:rsid w:val="00743757"/>
    <w:rsid w:val="007437F7"/>
    <w:rsid w:val="00743867"/>
    <w:rsid w:val="00743F61"/>
    <w:rsid w:val="00744055"/>
    <w:rsid w:val="00744FB1"/>
    <w:rsid w:val="0074576E"/>
    <w:rsid w:val="00745C83"/>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0F8"/>
    <w:rsid w:val="007604E2"/>
    <w:rsid w:val="00760756"/>
    <w:rsid w:val="007608B3"/>
    <w:rsid w:val="00760D79"/>
    <w:rsid w:val="00760E75"/>
    <w:rsid w:val="007610D7"/>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695"/>
    <w:rsid w:val="007718CC"/>
    <w:rsid w:val="007719DC"/>
    <w:rsid w:val="00771A9F"/>
    <w:rsid w:val="007721AD"/>
    <w:rsid w:val="00772AF4"/>
    <w:rsid w:val="00772C97"/>
    <w:rsid w:val="00772D15"/>
    <w:rsid w:val="00772DC3"/>
    <w:rsid w:val="007733C4"/>
    <w:rsid w:val="00773705"/>
    <w:rsid w:val="00773C06"/>
    <w:rsid w:val="00773EEF"/>
    <w:rsid w:val="007743A1"/>
    <w:rsid w:val="007744EF"/>
    <w:rsid w:val="00774836"/>
    <w:rsid w:val="00774F8B"/>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871"/>
    <w:rsid w:val="00780980"/>
    <w:rsid w:val="007809E1"/>
    <w:rsid w:val="00780B86"/>
    <w:rsid w:val="00780FD1"/>
    <w:rsid w:val="00781089"/>
    <w:rsid w:val="0078109E"/>
    <w:rsid w:val="0078146E"/>
    <w:rsid w:val="00781633"/>
    <w:rsid w:val="0078165E"/>
    <w:rsid w:val="007816FD"/>
    <w:rsid w:val="00781B9A"/>
    <w:rsid w:val="00781DAD"/>
    <w:rsid w:val="00782266"/>
    <w:rsid w:val="007822AF"/>
    <w:rsid w:val="0078243D"/>
    <w:rsid w:val="00782983"/>
    <w:rsid w:val="00782A4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5520"/>
    <w:rsid w:val="007861D1"/>
    <w:rsid w:val="00786272"/>
    <w:rsid w:val="0078643B"/>
    <w:rsid w:val="007864B2"/>
    <w:rsid w:val="00786620"/>
    <w:rsid w:val="007868B7"/>
    <w:rsid w:val="00786BC0"/>
    <w:rsid w:val="00787249"/>
    <w:rsid w:val="0078756D"/>
    <w:rsid w:val="00787736"/>
    <w:rsid w:val="007878F1"/>
    <w:rsid w:val="00787977"/>
    <w:rsid w:val="00787A55"/>
    <w:rsid w:val="00787FF1"/>
    <w:rsid w:val="0079051B"/>
    <w:rsid w:val="00790E21"/>
    <w:rsid w:val="0079100E"/>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71E"/>
    <w:rsid w:val="00797980"/>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3EAD"/>
    <w:rsid w:val="007A4264"/>
    <w:rsid w:val="007A43F5"/>
    <w:rsid w:val="007A4A07"/>
    <w:rsid w:val="007A4AF1"/>
    <w:rsid w:val="007A4B1D"/>
    <w:rsid w:val="007A4C69"/>
    <w:rsid w:val="007A51AB"/>
    <w:rsid w:val="007A5288"/>
    <w:rsid w:val="007A618D"/>
    <w:rsid w:val="007A6333"/>
    <w:rsid w:val="007A6477"/>
    <w:rsid w:val="007A6501"/>
    <w:rsid w:val="007A6909"/>
    <w:rsid w:val="007A6DE7"/>
    <w:rsid w:val="007A75A3"/>
    <w:rsid w:val="007A795D"/>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0D9"/>
    <w:rsid w:val="007C286E"/>
    <w:rsid w:val="007C2A39"/>
    <w:rsid w:val="007C2BCA"/>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23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3366"/>
    <w:rsid w:val="007D357E"/>
    <w:rsid w:val="007D3889"/>
    <w:rsid w:val="007D39A2"/>
    <w:rsid w:val="007D39D7"/>
    <w:rsid w:val="007D3B48"/>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D10"/>
    <w:rsid w:val="007E5FFD"/>
    <w:rsid w:val="007E64DA"/>
    <w:rsid w:val="007E666B"/>
    <w:rsid w:val="007E6735"/>
    <w:rsid w:val="007E67F4"/>
    <w:rsid w:val="007E6EF1"/>
    <w:rsid w:val="007E7B2B"/>
    <w:rsid w:val="007E7CBA"/>
    <w:rsid w:val="007F05E0"/>
    <w:rsid w:val="007F0799"/>
    <w:rsid w:val="007F0B77"/>
    <w:rsid w:val="007F0DD3"/>
    <w:rsid w:val="007F143B"/>
    <w:rsid w:val="007F14D7"/>
    <w:rsid w:val="007F163E"/>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18"/>
    <w:rsid w:val="00816A54"/>
    <w:rsid w:val="00816D94"/>
    <w:rsid w:val="00816F8F"/>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836"/>
    <w:rsid w:val="00825DD4"/>
    <w:rsid w:val="00826187"/>
    <w:rsid w:val="00826204"/>
    <w:rsid w:val="0082638C"/>
    <w:rsid w:val="00826AA0"/>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69C"/>
    <w:rsid w:val="008637B4"/>
    <w:rsid w:val="00863AA0"/>
    <w:rsid w:val="008640B9"/>
    <w:rsid w:val="008647F9"/>
    <w:rsid w:val="00864A9F"/>
    <w:rsid w:val="00864E82"/>
    <w:rsid w:val="008650AB"/>
    <w:rsid w:val="00865696"/>
    <w:rsid w:val="00865D4C"/>
    <w:rsid w:val="00865DE1"/>
    <w:rsid w:val="0086621F"/>
    <w:rsid w:val="00866453"/>
    <w:rsid w:val="00866781"/>
    <w:rsid w:val="0086691C"/>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1F9F"/>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87EE5"/>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5EB"/>
    <w:rsid w:val="00895A0C"/>
    <w:rsid w:val="0089654E"/>
    <w:rsid w:val="00896A6F"/>
    <w:rsid w:val="00896D10"/>
    <w:rsid w:val="00896DF5"/>
    <w:rsid w:val="008971A7"/>
    <w:rsid w:val="008975FD"/>
    <w:rsid w:val="008978F1"/>
    <w:rsid w:val="00897EFC"/>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846"/>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DD"/>
    <w:rsid w:val="008B6904"/>
    <w:rsid w:val="008B6E5C"/>
    <w:rsid w:val="008B7394"/>
    <w:rsid w:val="008B766A"/>
    <w:rsid w:val="008B7919"/>
    <w:rsid w:val="008B7A0E"/>
    <w:rsid w:val="008B7FFC"/>
    <w:rsid w:val="008C04BA"/>
    <w:rsid w:val="008C0FB9"/>
    <w:rsid w:val="008C2426"/>
    <w:rsid w:val="008C2453"/>
    <w:rsid w:val="008C26B4"/>
    <w:rsid w:val="008C28BA"/>
    <w:rsid w:val="008C3240"/>
    <w:rsid w:val="008C3519"/>
    <w:rsid w:val="008C3796"/>
    <w:rsid w:val="008C380A"/>
    <w:rsid w:val="008C381E"/>
    <w:rsid w:val="008C39F9"/>
    <w:rsid w:val="008C3C32"/>
    <w:rsid w:val="008C4188"/>
    <w:rsid w:val="008C4514"/>
    <w:rsid w:val="008C4B47"/>
    <w:rsid w:val="008C4FE4"/>
    <w:rsid w:val="008C550E"/>
    <w:rsid w:val="008C55CA"/>
    <w:rsid w:val="008C57D1"/>
    <w:rsid w:val="008C59D5"/>
    <w:rsid w:val="008C5B10"/>
    <w:rsid w:val="008C6C7A"/>
    <w:rsid w:val="008C6F4F"/>
    <w:rsid w:val="008C70B1"/>
    <w:rsid w:val="008C7242"/>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266"/>
    <w:rsid w:val="008E037E"/>
    <w:rsid w:val="008E03C6"/>
    <w:rsid w:val="008E04B5"/>
    <w:rsid w:val="008E0CDD"/>
    <w:rsid w:val="008E0E89"/>
    <w:rsid w:val="008E0E8C"/>
    <w:rsid w:val="008E1217"/>
    <w:rsid w:val="008E1294"/>
    <w:rsid w:val="008E1B76"/>
    <w:rsid w:val="008E1D1F"/>
    <w:rsid w:val="008E1F5D"/>
    <w:rsid w:val="008E1FDF"/>
    <w:rsid w:val="008E2051"/>
    <w:rsid w:val="008E20E8"/>
    <w:rsid w:val="008E20EC"/>
    <w:rsid w:val="008E211A"/>
    <w:rsid w:val="008E22F6"/>
    <w:rsid w:val="008E24B5"/>
    <w:rsid w:val="008E2562"/>
    <w:rsid w:val="008E290D"/>
    <w:rsid w:val="008E2B47"/>
    <w:rsid w:val="008E2C59"/>
    <w:rsid w:val="008E2D58"/>
    <w:rsid w:val="008E3114"/>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0F79"/>
    <w:rsid w:val="0090108C"/>
    <w:rsid w:val="009014CA"/>
    <w:rsid w:val="0090173C"/>
    <w:rsid w:val="00901845"/>
    <w:rsid w:val="009018D3"/>
    <w:rsid w:val="00901926"/>
    <w:rsid w:val="009022BC"/>
    <w:rsid w:val="0090255A"/>
    <w:rsid w:val="00902734"/>
    <w:rsid w:val="00902997"/>
    <w:rsid w:val="009029A6"/>
    <w:rsid w:val="00902D42"/>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15D"/>
    <w:rsid w:val="00911E1A"/>
    <w:rsid w:val="009120E2"/>
    <w:rsid w:val="009123B9"/>
    <w:rsid w:val="0091272E"/>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7A7"/>
    <w:rsid w:val="00916827"/>
    <w:rsid w:val="00916ACC"/>
    <w:rsid w:val="009170CE"/>
    <w:rsid w:val="009171B7"/>
    <w:rsid w:val="00917532"/>
    <w:rsid w:val="009200D2"/>
    <w:rsid w:val="009203FB"/>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41C"/>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84E"/>
    <w:rsid w:val="00934DEF"/>
    <w:rsid w:val="009355F0"/>
    <w:rsid w:val="00935897"/>
    <w:rsid w:val="00935B52"/>
    <w:rsid w:val="00935E52"/>
    <w:rsid w:val="009363E5"/>
    <w:rsid w:val="00936951"/>
    <w:rsid w:val="00936A90"/>
    <w:rsid w:val="00936FB5"/>
    <w:rsid w:val="009370A6"/>
    <w:rsid w:val="0093741B"/>
    <w:rsid w:val="00937AC7"/>
    <w:rsid w:val="00937D15"/>
    <w:rsid w:val="00940023"/>
    <w:rsid w:val="009406F4"/>
    <w:rsid w:val="00940A5D"/>
    <w:rsid w:val="00940BCB"/>
    <w:rsid w:val="00940C1B"/>
    <w:rsid w:val="00940D85"/>
    <w:rsid w:val="00940DF4"/>
    <w:rsid w:val="00940F45"/>
    <w:rsid w:val="00940FB5"/>
    <w:rsid w:val="0094148B"/>
    <w:rsid w:val="00941611"/>
    <w:rsid w:val="00941A1C"/>
    <w:rsid w:val="00941B97"/>
    <w:rsid w:val="00941CE1"/>
    <w:rsid w:val="00941E13"/>
    <w:rsid w:val="00941F69"/>
    <w:rsid w:val="00942BB8"/>
    <w:rsid w:val="0094335F"/>
    <w:rsid w:val="00943C02"/>
    <w:rsid w:val="00943D09"/>
    <w:rsid w:val="00944202"/>
    <w:rsid w:val="00944335"/>
    <w:rsid w:val="00944352"/>
    <w:rsid w:val="00944413"/>
    <w:rsid w:val="00944710"/>
    <w:rsid w:val="00944AF4"/>
    <w:rsid w:val="00944D54"/>
    <w:rsid w:val="00944EC4"/>
    <w:rsid w:val="00945337"/>
    <w:rsid w:val="0094541F"/>
    <w:rsid w:val="00945669"/>
    <w:rsid w:val="0094567F"/>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1F8E"/>
    <w:rsid w:val="00952216"/>
    <w:rsid w:val="0095225E"/>
    <w:rsid w:val="009529EA"/>
    <w:rsid w:val="00952ACA"/>
    <w:rsid w:val="0095319B"/>
    <w:rsid w:val="00953245"/>
    <w:rsid w:val="009534C9"/>
    <w:rsid w:val="009537A7"/>
    <w:rsid w:val="00953B1F"/>
    <w:rsid w:val="009542A5"/>
    <w:rsid w:val="009543E7"/>
    <w:rsid w:val="009548C3"/>
    <w:rsid w:val="00954A45"/>
    <w:rsid w:val="00954CF3"/>
    <w:rsid w:val="0095506D"/>
    <w:rsid w:val="009553C4"/>
    <w:rsid w:val="009555E2"/>
    <w:rsid w:val="009557DF"/>
    <w:rsid w:val="00955A13"/>
    <w:rsid w:val="00955A2E"/>
    <w:rsid w:val="00955EDB"/>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26D"/>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680"/>
    <w:rsid w:val="00970872"/>
    <w:rsid w:val="00970F7A"/>
    <w:rsid w:val="00970FE3"/>
    <w:rsid w:val="009710D0"/>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BA2"/>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214"/>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240"/>
    <w:rsid w:val="00990A01"/>
    <w:rsid w:val="00990D3B"/>
    <w:rsid w:val="00990DCC"/>
    <w:rsid w:val="009914AF"/>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D1"/>
    <w:rsid w:val="009B003C"/>
    <w:rsid w:val="009B0097"/>
    <w:rsid w:val="009B0D09"/>
    <w:rsid w:val="009B0D80"/>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354"/>
    <w:rsid w:val="009D1D55"/>
    <w:rsid w:val="009D2118"/>
    <w:rsid w:val="009D22EA"/>
    <w:rsid w:val="009D291A"/>
    <w:rsid w:val="009D29B1"/>
    <w:rsid w:val="009D2A06"/>
    <w:rsid w:val="009D2BEA"/>
    <w:rsid w:val="009D2C43"/>
    <w:rsid w:val="009D31C1"/>
    <w:rsid w:val="009D3256"/>
    <w:rsid w:val="009D3A5A"/>
    <w:rsid w:val="009D3CC0"/>
    <w:rsid w:val="009D3D45"/>
    <w:rsid w:val="009D3ED3"/>
    <w:rsid w:val="009D40DC"/>
    <w:rsid w:val="009D40FF"/>
    <w:rsid w:val="009D422C"/>
    <w:rsid w:val="009D4303"/>
    <w:rsid w:val="009D46FC"/>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E7FC5"/>
    <w:rsid w:val="009F04E9"/>
    <w:rsid w:val="009F0595"/>
    <w:rsid w:val="009F06F6"/>
    <w:rsid w:val="009F0C38"/>
    <w:rsid w:val="009F0CD1"/>
    <w:rsid w:val="009F1033"/>
    <w:rsid w:val="009F10FC"/>
    <w:rsid w:val="009F187B"/>
    <w:rsid w:val="009F1933"/>
    <w:rsid w:val="009F2297"/>
    <w:rsid w:val="009F2D2A"/>
    <w:rsid w:val="009F2E7E"/>
    <w:rsid w:val="009F31EC"/>
    <w:rsid w:val="009F3A4B"/>
    <w:rsid w:val="009F3FC9"/>
    <w:rsid w:val="009F41E1"/>
    <w:rsid w:val="009F4217"/>
    <w:rsid w:val="009F4375"/>
    <w:rsid w:val="009F4834"/>
    <w:rsid w:val="009F4F05"/>
    <w:rsid w:val="009F5234"/>
    <w:rsid w:val="009F5278"/>
    <w:rsid w:val="009F527B"/>
    <w:rsid w:val="009F5606"/>
    <w:rsid w:val="009F57FE"/>
    <w:rsid w:val="009F5CA4"/>
    <w:rsid w:val="009F5D03"/>
    <w:rsid w:val="009F5DC1"/>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D6B"/>
    <w:rsid w:val="00A00F01"/>
    <w:rsid w:val="00A00F35"/>
    <w:rsid w:val="00A01006"/>
    <w:rsid w:val="00A011C6"/>
    <w:rsid w:val="00A01418"/>
    <w:rsid w:val="00A02183"/>
    <w:rsid w:val="00A0267C"/>
    <w:rsid w:val="00A02B26"/>
    <w:rsid w:val="00A0323C"/>
    <w:rsid w:val="00A03893"/>
    <w:rsid w:val="00A0394B"/>
    <w:rsid w:val="00A040C4"/>
    <w:rsid w:val="00A04290"/>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2B40"/>
    <w:rsid w:val="00A42B8A"/>
    <w:rsid w:val="00A43383"/>
    <w:rsid w:val="00A4339C"/>
    <w:rsid w:val="00A43818"/>
    <w:rsid w:val="00A442FF"/>
    <w:rsid w:val="00A4449D"/>
    <w:rsid w:val="00A44530"/>
    <w:rsid w:val="00A44882"/>
    <w:rsid w:val="00A44AA5"/>
    <w:rsid w:val="00A44E28"/>
    <w:rsid w:val="00A454AC"/>
    <w:rsid w:val="00A4570E"/>
    <w:rsid w:val="00A45A3B"/>
    <w:rsid w:val="00A46395"/>
    <w:rsid w:val="00A467A9"/>
    <w:rsid w:val="00A46A08"/>
    <w:rsid w:val="00A46FAD"/>
    <w:rsid w:val="00A470ED"/>
    <w:rsid w:val="00A47430"/>
    <w:rsid w:val="00A47462"/>
    <w:rsid w:val="00A4761F"/>
    <w:rsid w:val="00A47B4B"/>
    <w:rsid w:val="00A5044D"/>
    <w:rsid w:val="00A509D7"/>
    <w:rsid w:val="00A50AED"/>
    <w:rsid w:val="00A50B00"/>
    <w:rsid w:val="00A50E74"/>
    <w:rsid w:val="00A51133"/>
    <w:rsid w:val="00A511FB"/>
    <w:rsid w:val="00A514EB"/>
    <w:rsid w:val="00A521E0"/>
    <w:rsid w:val="00A52A54"/>
    <w:rsid w:val="00A52AED"/>
    <w:rsid w:val="00A52D1E"/>
    <w:rsid w:val="00A53552"/>
    <w:rsid w:val="00A53DDA"/>
    <w:rsid w:val="00A53ED1"/>
    <w:rsid w:val="00A53F04"/>
    <w:rsid w:val="00A544BF"/>
    <w:rsid w:val="00A545C9"/>
    <w:rsid w:val="00A54A90"/>
    <w:rsid w:val="00A54D16"/>
    <w:rsid w:val="00A5511E"/>
    <w:rsid w:val="00A553F0"/>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A29"/>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31C"/>
    <w:rsid w:val="00A668EE"/>
    <w:rsid w:val="00A66A0F"/>
    <w:rsid w:val="00A66A5A"/>
    <w:rsid w:val="00A66C9D"/>
    <w:rsid w:val="00A66F7F"/>
    <w:rsid w:val="00A67629"/>
    <w:rsid w:val="00A677A0"/>
    <w:rsid w:val="00A677C1"/>
    <w:rsid w:val="00A67A8E"/>
    <w:rsid w:val="00A67AC6"/>
    <w:rsid w:val="00A702C2"/>
    <w:rsid w:val="00A704B5"/>
    <w:rsid w:val="00A70A02"/>
    <w:rsid w:val="00A70A35"/>
    <w:rsid w:val="00A70BC4"/>
    <w:rsid w:val="00A7141F"/>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D96"/>
    <w:rsid w:val="00A7634B"/>
    <w:rsid w:val="00A7662C"/>
    <w:rsid w:val="00A76696"/>
    <w:rsid w:val="00A76A52"/>
    <w:rsid w:val="00A76BF2"/>
    <w:rsid w:val="00A76D98"/>
    <w:rsid w:val="00A76FC0"/>
    <w:rsid w:val="00A7709A"/>
    <w:rsid w:val="00A770A5"/>
    <w:rsid w:val="00A7735F"/>
    <w:rsid w:val="00A77816"/>
    <w:rsid w:val="00A77C0E"/>
    <w:rsid w:val="00A800B4"/>
    <w:rsid w:val="00A806D6"/>
    <w:rsid w:val="00A80888"/>
    <w:rsid w:val="00A80CBB"/>
    <w:rsid w:val="00A80E52"/>
    <w:rsid w:val="00A80F4D"/>
    <w:rsid w:val="00A8135C"/>
    <w:rsid w:val="00A815C4"/>
    <w:rsid w:val="00A81633"/>
    <w:rsid w:val="00A8186B"/>
    <w:rsid w:val="00A81897"/>
    <w:rsid w:val="00A81F4B"/>
    <w:rsid w:val="00A82109"/>
    <w:rsid w:val="00A8221B"/>
    <w:rsid w:val="00A82665"/>
    <w:rsid w:val="00A82790"/>
    <w:rsid w:val="00A831F0"/>
    <w:rsid w:val="00A8320F"/>
    <w:rsid w:val="00A8324C"/>
    <w:rsid w:val="00A834EC"/>
    <w:rsid w:val="00A83BF1"/>
    <w:rsid w:val="00A83C06"/>
    <w:rsid w:val="00A84037"/>
    <w:rsid w:val="00A84298"/>
    <w:rsid w:val="00A847C9"/>
    <w:rsid w:val="00A84989"/>
    <w:rsid w:val="00A84F0A"/>
    <w:rsid w:val="00A8513A"/>
    <w:rsid w:val="00A8523D"/>
    <w:rsid w:val="00A853DF"/>
    <w:rsid w:val="00A85661"/>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E41"/>
    <w:rsid w:val="00A9405D"/>
    <w:rsid w:val="00A949D9"/>
    <w:rsid w:val="00A94A70"/>
    <w:rsid w:val="00A94F5C"/>
    <w:rsid w:val="00A95029"/>
    <w:rsid w:val="00A9505F"/>
    <w:rsid w:val="00A9526D"/>
    <w:rsid w:val="00A95396"/>
    <w:rsid w:val="00A95445"/>
    <w:rsid w:val="00A9584E"/>
    <w:rsid w:val="00A95A3E"/>
    <w:rsid w:val="00A96058"/>
    <w:rsid w:val="00A96432"/>
    <w:rsid w:val="00A96801"/>
    <w:rsid w:val="00A9692B"/>
    <w:rsid w:val="00A96C03"/>
    <w:rsid w:val="00A96C7D"/>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A6"/>
    <w:rsid w:val="00AB02C8"/>
    <w:rsid w:val="00AB06B8"/>
    <w:rsid w:val="00AB0ADE"/>
    <w:rsid w:val="00AB0B71"/>
    <w:rsid w:val="00AB0CA0"/>
    <w:rsid w:val="00AB102D"/>
    <w:rsid w:val="00AB1A33"/>
    <w:rsid w:val="00AB1BBE"/>
    <w:rsid w:val="00AB1BDB"/>
    <w:rsid w:val="00AB1C99"/>
    <w:rsid w:val="00AB261F"/>
    <w:rsid w:val="00AB2857"/>
    <w:rsid w:val="00AB2FD5"/>
    <w:rsid w:val="00AB312F"/>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13B"/>
    <w:rsid w:val="00AB642C"/>
    <w:rsid w:val="00AB64B8"/>
    <w:rsid w:val="00AB7134"/>
    <w:rsid w:val="00AB7428"/>
    <w:rsid w:val="00AB74CC"/>
    <w:rsid w:val="00AB76D5"/>
    <w:rsid w:val="00AB7787"/>
    <w:rsid w:val="00AB78AC"/>
    <w:rsid w:val="00AC06BF"/>
    <w:rsid w:val="00AC0825"/>
    <w:rsid w:val="00AC0833"/>
    <w:rsid w:val="00AC1191"/>
    <w:rsid w:val="00AC1281"/>
    <w:rsid w:val="00AC1500"/>
    <w:rsid w:val="00AC1CDE"/>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5F73"/>
    <w:rsid w:val="00AD6201"/>
    <w:rsid w:val="00AD6C7F"/>
    <w:rsid w:val="00AD70C9"/>
    <w:rsid w:val="00AD732B"/>
    <w:rsid w:val="00AD7346"/>
    <w:rsid w:val="00AD75A6"/>
    <w:rsid w:val="00AD7927"/>
    <w:rsid w:val="00AD7A0E"/>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178"/>
    <w:rsid w:val="00B06AF4"/>
    <w:rsid w:val="00B06C77"/>
    <w:rsid w:val="00B075EC"/>
    <w:rsid w:val="00B077B1"/>
    <w:rsid w:val="00B07CBE"/>
    <w:rsid w:val="00B07F35"/>
    <w:rsid w:val="00B104A6"/>
    <w:rsid w:val="00B10694"/>
    <w:rsid w:val="00B1093D"/>
    <w:rsid w:val="00B10BD1"/>
    <w:rsid w:val="00B111BF"/>
    <w:rsid w:val="00B114C4"/>
    <w:rsid w:val="00B11882"/>
    <w:rsid w:val="00B11C10"/>
    <w:rsid w:val="00B11D07"/>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6FA"/>
    <w:rsid w:val="00B46BBB"/>
    <w:rsid w:val="00B46FA5"/>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4F75"/>
    <w:rsid w:val="00B553CF"/>
    <w:rsid w:val="00B55517"/>
    <w:rsid w:val="00B555B8"/>
    <w:rsid w:val="00B55ACA"/>
    <w:rsid w:val="00B5612F"/>
    <w:rsid w:val="00B566E0"/>
    <w:rsid w:val="00B5685D"/>
    <w:rsid w:val="00B57861"/>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37B"/>
    <w:rsid w:val="00B624C5"/>
    <w:rsid w:val="00B6292D"/>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7B5"/>
    <w:rsid w:val="00B65D1C"/>
    <w:rsid w:val="00B65D2D"/>
    <w:rsid w:val="00B66118"/>
    <w:rsid w:val="00B664EC"/>
    <w:rsid w:val="00B66758"/>
    <w:rsid w:val="00B66801"/>
    <w:rsid w:val="00B66C83"/>
    <w:rsid w:val="00B66FF7"/>
    <w:rsid w:val="00B675E5"/>
    <w:rsid w:val="00B6760D"/>
    <w:rsid w:val="00B678AA"/>
    <w:rsid w:val="00B6796C"/>
    <w:rsid w:val="00B67B2B"/>
    <w:rsid w:val="00B67CDB"/>
    <w:rsid w:val="00B67D7F"/>
    <w:rsid w:val="00B70333"/>
    <w:rsid w:val="00B703CE"/>
    <w:rsid w:val="00B70470"/>
    <w:rsid w:val="00B707D8"/>
    <w:rsid w:val="00B70A49"/>
    <w:rsid w:val="00B70E23"/>
    <w:rsid w:val="00B70EDB"/>
    <w:rsid w:val="00B713B9"/>
    <w:rsid w:val="00B71A24"/>
    <w:rsid w:val="00B71A5D"/>
    <w:rsid w:val="00B71B6C"/>
    <w:rsid w:val="00B71E26"/>
    <w:rsid w:val="00B72184"/>
    <w:rsid w:val="00B7273B"/>
    <w:rsid w:val="00B727B8"/>
    <w:rsid w:val="00B73259"/>
    <w:rsid w:val="00B73453"/>
    <w:rsid w:val="00B737B7"/>
    <w:rsid w:val="00B737C7"/>
    <w:rsid w:val="00B73B30"/>
    <w:rsid w:val="00B73C1A"/>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1D41"/>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920"/>
    <w:rsid w:val="00B84BE8"/>
    <w:rsid w:val="00B84E2A"/>
    <w:rsid w:val="00B850AB"/>
    <w:rsid w:val="00B85129"/>
    <w:rsid w:val="00B859FB"/>
    <w:rsid w:val="00B85AB1"/>
    <w:rsid w:val="00B85D60"/>
    <w:rsid w:val="00B85E03"/>
    <w:rsid w:val="00B85F67"/>
    <w:rsid w:val="00B86557"/>
    <w:rsid w:val="00B86734"/>
    <w:rsid w:val="00B868EB"/>
    <w:rsid w:val="00B8692C"/>
    <w:rsid w:val="00B86B7B"/>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687"/>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E10"/>
    <w:rsid w:val="00BA4E68"/>
    <w:rsid w:val="00BA4F7C"/>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25C"/>
    <w:rsid w:val="00BB3355"/>
    <w:rsid w:val="00BB365A"/>
    <w:rsid w:val="00BB3682"/>
    <w:rsid w:val="00BB3F4C"/>
    <w:rsid w:val="00BB3F8F"/>
    <w:rsid w:val="00BB3FE9"/>
    <w:rsid w:val="00BB424D"/>
    <w:rsid w:val="00BB4A42"/>
    <w:rsid w:val="00BB4D0D"/>
    <w:rsid w:val="00BB50E4"/>
    <w:rsid w:val="00BB5321"/>
    <w:rsid w:val="00BB56F2"/>
    <w:rsid w:val="00BB56F3"/>
    <w:rsid w:val="00BB5A70"/>
    <w:rsid w:val="00BB5CB3"/>
    <w:rsid w:val="00BB5DD1"/>
    <w:rsid w:val="00BB6037"/>
    <w:rsid w:val="00BB61DC"/>
    <w:rsid w:val="00BB62A9"/>
    <w:rsid w:val="00BB6431"/>
    <w:rsid w:val="00BB6472"/>
    <w:rsid w:val="00BB6659"/>
    <w:rsid w:val="00BB6928"/>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CE2"/>
    <w:rsid w:val="00BC5E23"/>
    <w:rsid w:val="00BC61BD"/>
    <w:rsid w:val="00BC63CC"/>
    <w:rsid w:val="00BC68C0"/>
    <w:rsid w:val="00BC6CCF"/>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0DD"/>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534F"/>
    <w:rsid w:val="00BD5A26"/>
    <w:rsid w:val="00BD5CD4"/>
    <w:rsid w:val="00BD5FA4"/>
    <w:rsid w:val="00BD6509"/>
    <w:rsid w:val="00BD689C"/>
    <w:rsid w:val="00BD6A22"/>
    <w:rsid w:val="00BD6D88"/>
    <w:rsid w:val="00BD72C8"/>
    <w:rsid w:val="00BD75FA"/>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43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4AD"/>
    <w:rsid w:val="00BF6657"/>
    <w:rsid w:val="00BF6C19"/>
    <w:rsid w:val="00BF6FBF"/>
    <w:rsid w:val="00BF70A1"/>
    <w:rsid w:val="00BF70F8"/>
    <w:rsid w:val="00BF739A"/>
    <w:rsid w:val="00BF78D3"/>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15"/>
    <w:rsid w:val="00C02CDE"/>
    <w:rsid w:val="00C0350D"/>
    <w:rsid w:val="00C039B6"/>
    <w:rsid w:val="00C03B7B"/>
    <w:rsid w:val="00C04591"/>
    <w:rsid w:val="00C04838"/>
    <w:rsid w:val="00C04B83"/>
    <w:rsid w:val="00C057E0"/>
    <w:rsid w:val="00C05863"/>
    <w:rsid w:val="00C05C20"/>
    <w:rsid w:val="00C06066"/>
    <w:rsid w:val="00C0648A"/>
    <w:rsid w:val="00C06690"/>
    <w:rsid w:val="00C066FF"/>
    <w:rsid w:val="00C067A4"/>
    <w:rsid w:val="00C06BE9"/>
    <w:rsid w:val="00C071C6"/>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62F"/>
    <w:rsid w:val="00C138AA"/>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A6D"/>
    <w:rsid w:val="00C24CA2"/>
    <w:rsid w:val="00C24EE5"/>
    <w:rsid w:val="00C24F5F"/>
    <w:rsid w:val="00C24F74"/>
    <w:rsid w:val="00C250CF"/>
    <w:rsid w:val="00C2544D"/>
    <w:rsid w:val="00C254EB"/>
    <w:rsid w:val="00C255D5"/>
    <w:rsid w:val="00C25723"/>
    <w:rsid w:val="00C2583B"/>
    <w:rsid w:val="00C25D3A"/>
    <w:rsid w:val="00C263AE"/>
    <w:rsid w:val="00C26871"/>
    <w:rsid w:val="00C2695A"/>
    <w:rsid w:val="00C26CB2"/>
    <w:rsid w:val="00C26DE9"/>
    <w:rsid w:val="00C274BE"/>
    <w:rsid w:val="00C27F49"/>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08"/>
    <w:rsid w:val="00C40B7D"/>
    <w:rsid w:val="00C40C43"/>
    <w:rsid w:val="00C40E34"/>
    <w:rsid w:val="00C413FE"/>
    <w:rsid w:val="00C4142E"/>
    <w:rsid w:val="00C41634"/>
    <w:rsid w:val="00C41C62"/>
    <w:rsid w:val="00C42130"/>
    <w:rsid w:val="00C4214B"/>
    <w:rsid w:val="00C42784"/>
    <w:rsid w:val="00C429E1"/>
    <w:rsid w:val="00C42B5F"/>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5D9"/>
    <w:rsid w:val="00C51D11"/>
    <w:rsid w:val="00C5212B"/>
    <w:rsid w:val="00C5257E"/>
    <w:rsid w:val="00C52A41"/>
    <w:rsid w:val="00C52A73"/>
    <w:rsid w:val="00C52D06"/>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57DD9"/>
    <w:rsid w:val="00C60002"/>
    <w:rsid w:val="00C601EB"/>
    <w:rsid w:val="00C60550"/>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16A"/>
    <w:rsid w:val="00C7542A"/>
    <w:rsid w:val="00C755E8"/>
    <w:rsid w:val="00C757C7"/>
    <w:rsid w:val="00C75970"/>
    <w:rsid w:val="00C75AC4"/>
    <w:rsid w:val="00C75B07"/>
    <w:rsid w:val="00C75B22"/>
    <w:rsid w:val="00C75C9D"/>
    <w:rsid w:val="00C766E6"/>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0E81"/>
    <w:rsid w:val="00C813EE"/>
    <w:rsid w:val="00C8198E"/>
    <w:rsid w:val="00C819D0"/>
    <w:rsid w:val="00C81B30"/>
    <w:rsid w:val="00C82387"/>
    <w:rsid w:val="00C823AF"/>
    <w:rsid w:val="00C825F7"/>
    <w:rsid w:val="00C82CAF"/>
    <w:rsid w:val="00C8329E"/>
    <w:rsid w:val="00C8381F"/>
    <w:rsid w:val="00C84332"/>
    <w:rsid w:val="00C85279"/>
    <w:rsid w:val="00C8534D"/>
    <w:rsid w:val="00C85FA0"/>
    <w:rsid w:val="00C8624E"/>
    <w:rsid w:val="00C86379"/>
    <w:rsid w:val="00C863DE"/>
    <w:rsid w:val="00C864DB"/>
    <w:rsid w:val="00C86EEA"/>
    <w:rsid w:val="00C87185"/>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F0B"/>
    <w:rsid w:val="00C95300"/>
    <w:rsid w:val="00C95548"/>
    <w:rsid w:val="00C95730"/>
    <w:rsid w:val="00C95962"/>
    <w:rsid w:val="00C95CD4"/>
    <w:rsid w:val="00C96021"/>
    <w:rsid w:val="00C960A1"/>
    <w:rsid w:val="00C96127"/>
    <w:rsid w:val="00C96FE0"/>
    <w:rsid w:val="00C973E2"/>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4"/>
    <w:rsid w:val="00CA5D4A"/>
    <w:rsid w:val="00CA5E01"/>
    <w:rsid w:val="00CA6164"/>
    <w:rsid w:val="00CA7202"/>
    <w:rsid w:val="00CA73B2"/>
    <w:rsid w:val="00CA74E8"/>
    <w:rsid w:val="00CA7680"/>
    <w:rsid w:val="00CA7B2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FA5"/>
    <w:rsid w:val="00CB510D"/>
    <w:rsid w:val="00CB51CE"/>
    <w:rsid w:val="00CB558B"/>
    <w:rsid w:val="00CB5760"/>
    <w:rsid w:val="00CB58DD"/>
    <w:rsid w:val="00CB590E"/>
    <w:rsid w:val="00CB5A9F"/>
    <w:rsid w:val="00CB5AE5"/>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559"/>
    <w:rsid w:val="00CC27F5"/>
    <w:rsid w:val="00CC28F3"/>
    <w:rsid w:val="00CC2CF7"/>
    <w:rsid w:val="00CC2D18"/>
    <w:rsid w:val="00CC2EFE"/>
    <w:rsid w:val="00CC2FB0"/>
    <w:rsid w:val="00CC3949"/>
    <w:rsid w:val="00CC3E8C"/>
    <w:rsid w:val="00CC400F"/>
    <w:rsid w:val="00CC4365"/>
    <w:rsid w:val="00CC45BD"/>
    <w:rsid w:val="00CC4803"/>
    <w:rsid w:val="00CC488C"/>
    <w:rsid w:val="00CC498F"/>
    <w:rsid w:val="00CC4C5E"/>
    <w:rsid w:val="00CC4CCF"/>
    <w:rsid w:val="00CC4F58"/>
    <w:rsid w:val="00CC4FF9"/>
    <w:rsid w:val="00CC57AE"/>
    <w:rsid w:val="00CC5867"/>
    <w:rsid w:val="00CC5E0D"/>
    <w:rsid w:val="00CC606C"/>
    <w:rsid w:val="00CC6139"/>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69B"/>
    <w:rsid w:val="00CD179D"/>
    <w:rsid w:val="00CD1B57"/>
    <w:rsid w:val="00CD1E74"/>
    <w:rsid w:val="00CD223B"/>
    <w:rsid w:val="00CD2585"/>
    <w:rsid w:val="00CD25A6"/>
    <w:rsid w:val="00CD283A"/>
    <w:rsid w:val="00CD2962"/>
    <w:rsid w:val="00CD297A"/>
    <w:rsid w:val="00CD309B"/>
    <w:rsid w:val="00CD3122"/>
    <w:rsid w:val="00CD325D"/>
    <w:rsid w:val="00CD3501"/>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5F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784"/>
    <w:rsid w:val="00CE67F4"/>
    <w:rsid w:val="00CE697C"/>
    <w:rsid w:val="00CE698C"/>
    <w:rsid w:val="00CE69F3"/>
    <w:rsid w:val="00CE6AD5"/>
    <w:rsid w:val="00CE6E24"/>
    <w:rsid w:val="00CE7565"/>
    <w:rsid w:val="00CE76BD"/>
    <w:rsid w:val="00CE79BC"/>
    <w:rsid w:val="00CE7EC0"/>
    <w:rsid w:val="00CF02AC"/>
    <w:rsid w:val="00CF057C"/>
    <w:rsid w:val="00CF068C"/>
    <w:rsid w:val="00CF06E6"/>
    <w:rsid w:val="00CF0E93"/>
    <w:rsid w:val="00CF0EC8"/>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64"/>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2FCB"/>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DF4"/>
    <w:rsid w:val="00D12E59"/>
    <w:rsid w:val="00D12EB0"/>
    <w:rsid w:val="00D1319C"/>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72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FC7"/>
    <w:rsid w:val="00D3120D"/>
    <w:rsid w:val="00D31B49"/>
    <w:rsid w:val="00D31B9F"/>
    <w:rsid w:val="00D31BEA"/>
    <w:rsid w:val="00D32430"/>
    <w:rsid w:val="00D325BD"/>
    <w:rsid w:val="00D32B6E"/>
    <w:rsid w:val="00D32C04"/>
    <w:rsid w:val="00D32D23"/>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8C1"/>
    <w:rsid w:val="00D40BE3"/>
    <w:rsid w:val="00D40C70"/>
    <w:rsid w:val="00D40E25"/>
    <w:rsid w:val="00D40E78"/>
    <w:rsid w:val="00D40F15"/>
    <w:rsid w:val="00D41009"/>
    <w:rsid w:val="00D41901"/>
    <w:rsid w:val="00D41CD0"/>
    <w:rsid w:val="00D421D9"/>
    <w:rsid w:val="00D422E4"/>
    <w:rsid w:val="00D429DA"/>
    <w:rsid w:val="00D42B71"/>
    <w:rsid w:val="00D42D7E"/>
    <w:rsid w:val="00D4357D"/>
    <w:rsid w:val="00D435FC"/>
    <w:rsid w:val="00D4370A"/>
    <w:rsid w:val="00D43888"/>
    <w:rsid w:val="00D43946"/>
    <w:rsid w:val="00D4395C"/>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B03"/>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0A"/>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34C"/>
    <w:rsid w:val="00D61B4E"/>
    <w:rsid w:val="00D62028"/>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67BC1"/>
    <w:rsid w:val="00D7010A"/>
    <w:rsid w:val="00D7040B"/>
    <w:rsid w:val="00D70815"/>
    <w:rsid w:val="00D70F5E"/>
    <w:rsid w:val="00D70F87"/>
    <w:rsid w:val="00D7123A"/>
    <w:rsid w:val="00D71B06"/>
    <w:rsid w:val="00D71F20"/>
    <w:rsid w:val="00D72361"/>
    <w:rsid w:val="00D73284"/>
    <w:rsid w:val="00D73347"/>
    <w:rsid w:val="00D7380D"/>
    <w:rsid w:val="00D7390D"/>
    <w:rsid w:val="00D73A3C"/>
    <w:rsid w:val="00D73A6B"/>
    <w:rsid w:val="00D73CC9"/>
    <w:rsid w:val="00D73DAD"/>
    <w:rsid w:val="00D73E0D"/>
    <w:rsid w:val="00D74322"/>
    <w:rsid w:val="00D74461"/>
    <w:rsid w:val="00D7480B"/>
    <w:rsid w:val="00D74AF7"/>
    <w:rsid w:val="00D74EA0"/>
    <w:rsid w:val="00D74FE3"/>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13D"/>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D50"/>
    <w:rsid w:val="00DA0FC0"/>
    <w:rsid w:val="00DA10AB"/>
    <w:rsid w:val="00DA1389"/>
    <w:rsid w:val="00DA1771"/>
    <w:rsid w:val="00DA1D80"/>
    <w:rsid w:val="00DA2046"/>
    <w:rsid w:val="00DA2129"/>
    <w:rsid w:val="00DA23D2"/>
    <w:rsid w:val="00DA29C4"/>
    <w:rsid w:val="00DA2CD7"/>
    <w:rsid w:val="00DA2D90"/>
    <w:rsid w:val="00DA3B43"/>
    <w:rsid w:val="00DA3BE7"/>
    <w:rsid w:val="00DA3F00"/>
    <w:rsid w:val="00DA4088"/>
    <w:rsid w:val="00DA41DC"/>
    <w:rsid w:val="00DA43CA"/>
    <w:rsid w:val="00DA46AB"/>
    <w:rsid w:val="00DA4841"/>
    <w:rsid w:val="00DA492A"/>
    <w:rsid w:val="00DA4B10"/>
    <w:rsid w:val="00DA4D11"/>
    <w:rsid w:val="00DA50C0"/>
    <w:rsid w:val="00DA548B"/>
    <w:rsid w:val="00DA5856"/>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C11"/>
    <w:rsid w:val="00DB5DEB"/>
    <w:rsid w:val="00DB5EE5"/>
    <w:rsid w:val="00DB611C"/>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4D0"/>
    <w:rsid w:val="00DC4B72"/>
    <w:rsid w:val="00DC4D82"/>
    <w:rsid w:val="00DC4E9C"/>
    <w:rsid w:val="00DC522F"/>
    <w:rsid w:val="00DC588E"/>
    <w:rsid w:val="00DC5E1F"/>
    <w:rsid w:val="00DC65D8"/>
    <w:rsid w:val="00DC6A5F"/>
    <w:rsid w:val="00DC6A94"/>
    <w:rsid w:val="00DC704F"/>
    <w:rsid w:val="00DC7073"/>
    <w:rsid w:val="00DC765F"/>
    <w:rsid w:val="00DC7704"/>
    <w:rsid w:val="00DC7722"/>
    <w:rsid w:val="00DC7890"/>
    <w:rsid w:val="00DC7A85"/>
    <w:rsid w:val="00DC7ADE"/>
    <w:rsid w:val="00DD02C4"/>
    <w:rsid w:val="00DD0695"/>
    <w:rsid w:val="00DD08DE"/>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396"/>
    <w:rsid w:val="00DD6C70"/>
    <w:rsid w:val="00DD6CED"/>
    <w:rsid w:val="00DD6DA2"/>
    <w:rsid w:val="00DD761C"/>
    <w:rsid w:val="00DD7DF3"/>
    <w:rsid w:val="00DE0171"/>
    <w:rsid w:val="00DE0333"/>
    <w:rsid w:val="00DE044F"/>
    <w:rsid w:val="00DE0558"/>
    <w:rsid w:val="00DE183E"/>
    <w:rsid w:val="00DE21CF"/>
    <w:rsid w:val="00DE279F"/>
    <w:rsid w:val="00DE2D39"/>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824"/>
    <w:rsid w:val="00DF6E80"/>
    <w:rsid w:val="00DF7226"/>
    <w:rsid w:val="00E000AA"/>
    <w:rsid w:val="00E004D1"/>
    <w:rsid w:val="00E00633"/>
    <w:rsid w:val="00E0075D"/>
    <w:rsid w:val="00E00A07"/>
    <w:rsid w:val="00E00D6C"/>
    <w:rsid w:val="00E00EFF"/>
    <w:rsid w:val="00E0122C"/>
    <w:rsid w:val="00E0138A"/>
    <w:rsid w:val="00E013CA"/>
    <w:rsid w:val="00E015AA"/>
    <w:rsid w:val="00E019EA"/>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4FD0"/>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AB5"/>
    <w:rsid w:val="00E11B92"/>
    <w:rsid w:val="00E11D58"/>
    <w:rsid w:val="00E11E3A"/>
    <w:rsid w:val="00E11EB8"/>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78C"/>
    <w:rsid w:val="00E2690E"/>
    <w:rsid w:val="00E272A9"/>
    <w:rsid w:val="00E272B8"/>
    <w:rsid w:val="00E272C2"/>
    <w:rsid w:val="00E272FE"/>
    <w:rsid w:val="00E27DE0"/>
    <w:rsid w:val="00E30517"/>
    <w:rsid w:val="00E30608"/>
    <w:rsid w:val="00E3070A"/>
    <w:rsid w:val="00E308A4"/>
    <w:rsid w:val="00E30A72"/>
    <w:rsid w:val="00E30ABC"/>
    <w:rsid w:val="00E30D53"/>
    <w:rsid w:val="00E312CB"/>
    <w:rsid w:val="00E31371"/>
    <w:rsid w:val="00E313C2"/>
    <w:rsid w:val="00E31506"/>
    <w:rsid w:val="00E315DA"/>
    <w:rsid w:val="00E3192B"/>
    <w:rsid w:val="00E3210F"/>
    <w:rsid w:val="00E325A3"/>
    <w:rsid w:val="00E327EE"/>
    <w:rsid w:val="00E32E0E"/>
    <w:rsid w:val="00E330DC"/>
    <w:rsid w:val="00E331AA"/>
    <w:rsid w:val="00E3322E"/>
    <w:rsid w:val="00E336E0"/>
    <w:rsid w:val="00E33802"/>
    <w:rsid w:val="00E33814"/>
    <w:rsid w:val="00E339C6"/>
    <w:rsid w:val="00E33BB9"/>
    <w:rsid w:val="00E33E4D"/>
    <w:rsid w:val="00E33FC6"/>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C62"/>
    <w:rsid w:val="00E42FF3"/>
    <w:rsid w:val="00E432AE"/>
    <w:rsid w:val="00E43510"/>
    <w:rsid w:val="00E4356E"/>
    <w:rsid w:val="00E43F1E"/>
    <w:rsid w:val="00E43FBE"/>
    <w:rsid w:val="00E444DE"/>
    <w:rsid w:val="00E44C1F"/>
    <w:rsid w:val="00E44F6A"/>
    <w:rsid w:val="00E452D0"/>
    <w:rsid w:val="00E45421"/>
    <w:rsid w:val="00E4577C"/>
    <w:rsid w:val="00E45860"/>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D5F"/>
    <w:rsid w:val="00E47D96"/>
    <w:rsid w:val="00E47FD0"/>
    <w:rsid w:val="00E502F8"/>
    <w:rsid w:val="00E509E6"/>
    <w:rsid w:val="00E50FA0"/>
    <w:rsid w:val="00E51214"/>
    <w:rsid w:val="00E51548"/>
    <w:rsid w:val="00E515A3"/>
    <w:rsid w:val="00E51A30"/>
    <w:rsid w:val="00E51E23"/>
    <w:rsid w:val="00E52017"/>
    <w:rsid w:val="00E52290"/>
    <w:rsid w:val="00E52937"/>
    <w:rsid w:val="00E52CCE"/>
    <w:rsid w:val="00E52DCB"/>
    <w:rsid w:val="00E52F76"/>
    <w:rsid w:val="00E5315C"/>
    <w:rsid w:val="00E538E0"/>
    <w:rsid w:val="00E538EE"/>
    <w:rsid w:val="00E53EAE"/>
    <w:rsid w:val="00E548A8"/>
    <w:rsid w:val="00E54C37"/>
    <w:rsid w:val="00E54CA0"/>
    <w:rsid w:val="00E54D33"/>
    <w:rsid w:val="00E556A3"/>
    <w:rsid w:val="00E55725"/>
    <w:rsid w:val="00E55BCA"/>
    <w:rsid w:val="00E56116"/>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701"/>
    <w:rsid w:val="00E64763"/>
    <w:rsid w:val="00E64D62"/>
    <w:rsid w:val="00E65E6B"/>
    <w:rsid w:val="00E66104"/>
    <w:rsid w:val="00E662AA"/>
    <w:rsid w:val="00E6640D"/>
    <w:rsid w:val="00E6682F"/>
    <w:rsid w:val="00E66A1B"/>
    <w:rsid w:val="00E673DC"/>
    <w:rsid w:val="00E67551"/>
    <w:rsid w:val="00E676A6"/>
    <w:rsid w:val="00E67953"/>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3E1B"/>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20D"/>
    <w:rsid w:val="00E85483"/>
    <w:rsid w:val="00E85796"/>
    <w:rsid w:val="00E859CA"/>
    <w:rsid w:val="00E85DD1"/>
    <w:rsid w:val="00E86057"/>
    <w:rsid w:val="00E861F7"/>
    <w:rsid w:val="00E864B0"/>
    <w:rsid w:val="00E86647"/>
    <w:rsid w:val="00E867F0"/>
    <w:rsid w:val="00E86BA9"/>
    <w:rsid w:val="00E86DBF"/>
    <w:rsid w:val="00E86DEA"/>
    <w:rsid w:val="00E87565"/>
    <w:rsid w:val="00E876F7"/>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7DA"/>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215"/>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4DA9"/>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50"/>
    <w:rsid w:val="00ED4096"/>
    <w:rsid w:val="00ED44F3"/>
    <w:rsid w:val="00ED4BEA"/>
    <w:rsid w:val="00ED4FE6"/>
    <w:rsid w:val="00ED5122"/>
    <w:rsid w:val="00ED54F7"/>
    <w:rsid w:val="00ED58F2"/>
    <w:rsid w:val="00ED5F33"/>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49"/>
    <w:rsid w:val="00F006E4"/>
    <w:rsid w:val="00F007E0"/>
    <w:rsid w:val="00F00923"/>
    <w:rsid w:val="00F00A0E"/>
    <w:rsid w:val="00F00A7F"/>
    <w:rsid w:val="00F00A86"/>
    <w:rsid w:val="00F00C9D"/>
    <w:rsid w:val="00F01126"/>
    <w:rsid w:val="00F01792"/>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1003"/>
    <w:rsid w:val="00F1114C"/>
    <w:rsid w:val="00F1146B"/>
    <w:rsid w:val="00F115E0"/>
    <w:rsid w:val="00F1165E"/>
    <w:rsid w:val="00F11A36"/>
    <w:rsid w:val="00F11CF5"/>
    <w:rsid w:val="00F121A3"/>
    <w:rsid w:val="00F124CB"/>
    <w:rsid w:val="00F12B3D"/>
    <w:rsid w:val="00F12D63"/>
    <w:rsid w:val="00F13390"/>
    <w:rsid w:val="00F133EB"/>
    <w:rsid w:val="00F134CC"/>
    <w:rsid w:val="00F1403E"/>
    <w:rsid w:val="00F1415B"/>
    <w:rsid w:val="00F14416"/>
    <w:rsid w:val="00F14606"/>
    <w:rsid w:val="00F146DC"/>
    <w:rsid w:val="00F1476B"/>
    <w:rsid w:val="00F149F8"/>
    <w:rsid w:val="00F14DC0"/>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5AA"/>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5DA"/>
    <w:rsid w:val="00F32F0E"/>
    <w:rsid w:val="00F32F3E"/>
    <w:rsid w:val="00F32FBF"/>
    <w:rsid w:val="00F3349D"/>
    <w:rsid w:val="00F336DB"/>
    <w:rsid w:val="00F33730"/>
    <w:rsid w:val="00F3383E"/>
    <w:rsid w:val="00F33E0B"/>
    <w:rsid w:val="00F33EBF"/>
    <w:rsid w:val="00F34286"/>
    <w:rsid w:val="00F342E5"/>
    <w:rsid w:val="00F345E8"/>
    <w:rsid w:val="00F346BC"/>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2BE"/>
    <w:rsid w:val="00F377A2"/>
    <w:rsid w:val="00F37922"/>
    <w:rsid w:val="00F37AE3"/>
    <w:rsid w:val="00F37AEF"/>
    <w:rsid w:val="00F37B52"/>
    <w:rsid w:val="00F4125D"/>
    <w:rsid w:val="00F42599"/>
    <w:rsid w:val="00F42807"/>
    <w:rsid w:val="00F42910"/>
    <w:rsid w:val="00F42C2B"/>
    <w:rsid w:val="00F43981"/>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2B"/>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22A"/>
    <w:rsid w:val="00F65A3D"/>
    <w:rsid w:val="00F65BE2"/>
    <w:rsid w:val="00F660B8"/>
    <w:rsid w:val="00F6624A"/>
    <w:rsid w:val="00F6658E"/>
    <w:rsid w:val="00F669E3"/>
    <w:rsid w:val="00F67734"/>
    <w:rsid w:val="00F67A85"/>
    <w:rsid w:val="00F67F10"/>
    <w:rsid w:val="00F701A0"/>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0DE"/>
    <w:rsid w:val="00F75549"/>
    <w:rsid w:val="00F7564B"/>
    <w:rsid w:val="00F76337"/>
    <w:rsid w:val="00F763DF"/>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C47"/>
    <w:rsid w:val="00F81E0E"/>
    <w:rsid w:val="00F81E87"/>
    <w:rsid w:val="00F81F25"/>
    <w:rsid w:val="00F81F57"/>
    <w:rsid w:val="00F81F94"/>
    <w:rsid w:val="00F8206E"/>
    <w:rsid w:val="00F82CD8"/>
    <w:rsid w:val="00F82F24"/>
    <w:rsid w:val="00F831A7"/>
    <w:rsid w:val="00F83301"/>
    <w:rsid w:val="00F83392"/>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8AC"/>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A7"/>
    <w:rsid w:val="00F95DFF"/>
    <w:rsid w:val="00F960DC"/>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028"/>
    <w:rsid w:val="00FA20AE"/>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A2B"/>
    <w:rsid w:val="00FA5CEE"/>
    <w:rsid w:val="00FA5EB9"/>
    <w:rsid w:val="00FA6225"/>
    <w:rsid w:val="00FA656D"/>
    <w:rsid w:val="00FA6686"/>
    <w:rsid w:val="00FA6A4B"/>
    <w:rsid w:val="00FA6A8C"/>
    <w:rsid w:val="00FA6BE1"/>
    <w:rsid w:val="00FA6D2E"/>
    <w:rsid w:val="00FA70DF"/>
    <w:rsid w:val="00FA7152"/>
    <w:rsid w:val="00FA7309"/>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A6F"/>
    <w:rsid w:val="00FB5D73"/>
    <w:rsid w:val="00FB5E3A"/>
    <w:rsid w:val="00FB62B2"/>
    <w:rsid w:val="00FB6401"/>
    <w:rsid w:val="00FB67DD"/>
    <w:rsid w:val="00FB68CE"/>
    <w:rsid w:val="00FB6B9D"/>
    <w:rsid w:val="00FB6C5F"/>
    <w:rsid w:val="00FB6C8C"/>
    <w:rsid w:val="00FB70DD"/>
    <w:rsid w:val="00FB72CB"/>
    <w:rsid w:val="00FB77BB"/>
    <w:rsid w:val="00FB7A9C"/>
    <w:rsid w:val="00FC034F"/>
    <w:rsid w:val="00FC03AD"/>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431"/>
    <w:rsid w:val="00FD4620"/>
    <w:rsid w:val="00FD48FE"/>
    <w:rsid w:val="00FD4BA1"/>
    <w:rsid w:val="00FD4CC0"/>
    <w:rsid w:val="00FD552B"/>
    <w:rsid w:val="00FD553B"/>
    <w:rsid w:val="00FD5642"/>
    <w:rsid w:val="00FD6318"/>
    <w:rsid w:val="00FD661B"/>
    <w:rsid w:val="00FD681C"/>
    <w:rsid w:val="00FD6859"/>
    <w:rsid w:val="00FD6A3D"/>
    <w:rsid w:val="00FD6BC1"/>
    <w:rsid w:val="00FD6CCB"/>
    <w:rsid w:val="00FD6D36"/>
    <w:rsid w:val="00FD6F9D"/>
    <w:rsid w:val="00FD7001"/>
    <w:rsid w:val="00FD7240"/>
    <w:rsid w:val="00FD72D9"/>
    <w:rsid w:val="00FD73AE"/>
    <w:rsid w:val="00FD75AC"/>
    <w:rsid w:val="00FD7613"/>
    <w:rsid w:val="00FD76E3"/>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036"/>
    <w:rsid w:val="00FF10D5"/>
    <w:rsid w:val="00FF1455"/>
    <w:rsid w:val="00FF1716"/>
    <w:rsid w:val="00FF17AB"/>
    <w:rsid w:val="00FF1862"/>
    <w:rsid w:val="00FF1AC6"/>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D571F5D-65F4-4103-9B0B-D72A0CEF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11"/>
      </w:numPr>
      <w:overflowPunct/>
      <w:snapToGrid w:val="0"/>
      <w:spacing w:after="120"/>
      <w:jc w:val="both"/>
      <w:textAlignment w:val="auto"/>
    </w:pPr>
    <w:rPr>
      <w:sz w:val="22"/>
      <w:szCs w:val="22"/>
      <w:lang w:val="en-US"/>
    </w:rPr>
  </w:style>
  <w:style w:type="character" w:customStyle="1" w:styleId="apple-converted-space">
    <w:name w:val="apple-converted-space"/>
    <w:basedOn w:val="DefaultParagraphFont"/>
    <w:qFormat/>
    <w:rsid w:val="00976BA2"/>
  </w:style>
  <w:style w:type="character" w:customStyle="1" w:styleId="TANChar">
    <w:name w:val="TAN Char"/>
    <w:link w:val="TAN"/>
    <w:qFormat/>
    <w:rsid w:val="00E0122C"/>
    <w:rPr>
      <w:rFonts w:ascii="Arial" w:hAnsi="Arial"/>
      <w:sz w:val="18"/>
      <w:lang w:val="en-GB" w:eastAsia="en-US"/>
    </w:rPr>
  </w:style>
  <w:style w:type="character" w:customStyle="1" w:styleId="EQChar">
    <w:name w:val="EQ Char"/>
    <w:link w:val="EQ"/>
    <w:qFormat/>
    <w:locked/>
    <w:rsid w:val="0093041C"/>
    <w:rPr>
      <w:rFonts w:ascii="Times New Roman" w:hAnsi="Times New Roman"/>
      <w:noProof/>
      <w:lang w:val="en-GB" w:eastAsia="en-US"/>
    </w:rPr>
  </w:style>
  <w:style w:type="character" w:customStyle="1" w:styleId="B1Char">
    <w:name w:val="B1 Char"/>
    <w:rsid w:val="00123541"/>
    <w:rPr>
      <w:lang w:val="en-GB" w:eastAsia="en-US"/>
    </w:rPr>
  </w:style>
  <w:style w:type="character" w:customStyle="1" w:styleId="TFChar">
    <w:name w:val="TF Char"/>
    <w:link w:val="TF"/>
    <w:rsid w:val="00123541"/>
    <w:rPr>
      <w:rFonts w:ascii="Arial" w:hAnsi="Arial"/>
      <w:b/>
      <w:lang w:val="en-GB" w:eastAsia="en-US"/>
    </w:rPr>
  </w:style>
  <w:style w:type="paragraph" w:styleId="Quote">
    <w:name w:val="Quote"/>
    <w:basedOn w:val="Normal"/>
    <w:next w:val="Normal"/>
    <w:link w:val="QuoteChar"/>
    <w:uiPriority w:val="29"/>
    <w:qFormat/>
    <w:rsid w:val="00CB51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51CE"/>
    <w:rPr>
      <w:rFonts w:ascii="Times New Roman" w:hAnsi="Times New Roman"/>
      <w:i/>
      <w:iCs/>
      <w:color w:val="404040" w:themeColor="text1" w:themeTint="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925CCE-FB0F-4DF1-89F0-6E5D5450B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649</TotalTime>
  <Pages>6</Pages>
  <Words>1996</Words>
  <Characters>11379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13349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Virgil Comsa</cp:lastModifiedBy>
  <cp:revision>105</cp:revision>
  <cp:lastPrinted>2011-11-09T07:49:00Z</cp:lastPrinted>
  <dcterms:created xsi:type="dcterms:W3CDTF">2022-09-26T20:51:00Z</dcterms:created>
  <dcterms:modified xsi:type="dcterms:W3CDTF">2022-11-04T15:01:00Z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